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9C230" w14:textId="7871F512" w:rsidR="00971AEA" w:rsidRDefault="00971AEA" w:rsidP="00971AEA">
      <w:pPr>
        <w:spacing w:before="120"/>
        <w:jc w:val="center"/>
        <w:rPr>
          <w:b/>
          <w:bCs/>
          <w:sz w:val="28"/>
          <w:szCs w:val="28"/>
        </w:rPr>
      </w:pPr>
      <w:r>
        <w:rPr>
          <w:b/>
          <w:bCs/>
          <w:sz w:val="28"/>
          <w:szCs w:val="28"/>
        </w:rPr>
        <w:t xml:space="preserve">Wzór umowy nr </w:t>
      </w:r>
      <w:r w:rsidR="00D1320A">
        <w:rPr>
          <w:b/>
          <w:bCs/>
          <w:sz w:val="28"/>
          <w:szCs w:val="28"/>
        </w:rPr>
        <w:t>RCI/20</w:t>
      </w:r>
      <w:r w:rsidR="00D325A0">
        <w:rPr>
          <w:b/>
          <w:bCs/>
          <w:sz w:val="28"/>
          <w:szCs w:val="28"/>
        </w:rPr>
        <w:t>20</w:t>
      </w:r>
      <w:r w:rsidR="00D1320A">
        <w:rPr>
          <w:b/>
          <w:bCs/>
          <w:sz w:val="28"/>
          <w:szCs w:val="28"/>
        </w:rPr>
        <w:t>/EL/</w:t>
      </w:r>
      <w:r w:rsidR="00D325A0">
        <w:rPr>
          <w:b/>
          <w:bCs/>
          <w:sz w:val="28"/>
          <w:szCs w:val="28"/>
        </w:rPr>
        <w:t>8104</w:t>
      </w:r>
    </w:p>
    <w:p w14:paraId="28BB88BA" w14:textId="4496CBCD" w:rsidR="00971AEA" w:rsidRPr="00B246AE" w:rsidRDefault="00971AEA" w:rsidP="00971AEA">
      <w:pPr>
        <w:pStyle w:val="Tekstpodstawowy3"/>
        <w:spacing w:before="120"/>
        <w:rPr>
          <w:i/>
          <w:color w:val="000000" w:themeColor="text1"/>
        </w:rPr>
      </w:pPr>
      <w:r w:rsidRPr="00B246AE">
        <w:rPr>
          <w:color w:val="000000" w:themeColor="text1"/>
        </w:rPr>
        <w:t xml:space="preserve">zawarta w dniu ………………w   Warszawie, </w:t>
      </w:r>
      <w:r w:rsidRPr="00B246AE">
        <w:rPr>
          <w:i/>
          <w:iCs/>
          <w:color w:val="000000" w:themeColor="text1"/>
        </w:rPr>
        <w:t xml:space="preserve">w wyniku zakupu z </w:t>
      </w:r>
      <w:r w:rsidRPr="00B246AE">
        <w:rPr>
          <w:i/>
          <w:snapToGrid w:val="0"/>
          <w:color w:val="000000" w:themeColor="text1"/>
        </w:rPr>
        <w:t xml:space="preserve"> art. 4 pkt 8 ustawy z dnia 29 stycznia 2004 r. Prawo zamówień publicznych (</w:t>
      </w:r>
      <w:proofErr w:type="spellStart"/>
      <w:r w:rsidRPr="00B246AE">
        <w:rPr>
          <w:i/>
          <w:snapToGrid w:val="0"/>
          <w:color w:val="000000" w:themeColor="text1"/>
        </w:rPr>
        <w:t>t</w:t>
      </w:r>
      <w:r w:rsidR="00EE6FC3" w:rsidRPr="00B246AE">
        <w:rPr>
          <w:i/>
          <w:snapToGrid w:val="0"/>
          <w:color w:val="000000" w:themeColor="text1"/>
        </w:rPr>
        <w:t>.</w:t>
      </w:r>
      <w:r w:rsidRPr="00B246AE">
        <w:rPr>
          <w:i/>
          <w:snapToGrid w:val="0"/>
          <w:color w:val="000000" w:themeColor="text1"/>
        </w:rPr>
        <w:t>j</w:t>
      </w:r>
      <w:proofErr w:type="spellEnd"/>
      <w:r w:rsidRPr="00B246AE">
        <w:rPr>
          <w:i/>
          <w:snapToGrid w:val="0"/>
          <w:color w:val="000000" w:themeColor="text1"/>
        </w:rPr>
        <w:t>.</w:t>
      </w:r>
      <w:r w:rsidR="00CF74AD">
        <w:rPr>
          <w:i/>
          <w:snapToGrid w:val="0"/>
          <w:color w:val="000000" w:themeColor="text1"/>
        </w:rPr>
        <w:t xml:space="preserve"> Dz.U. z 20</w:t>
      </w:r>
      <w:r w:rsidR="00D325A0">
        <w:rPr>
          <w:i/>
          <w:snapToGrid w:val="0"/>
          <w:color w:val="000000" w:themeColor="text1"/>
        </w:rPr>
        <w:t>19</w:t>
      </w:r>
      <w:r w:rsidRPr="00B246AE">
        <w:rPr>
          <w:i/>
          <w:snapToGrid w:val="0"/>
          <w:color w:val="000000" w:themeColor="text1"/>
        </w:rPr>
        <w:t xml:space="preserve">, </w:t>
      </w:r>
      <w:r w:rsidR="0039156B" w:rsidRPr="00B246AE">
        <w:rPr>
          <w:i/>
          <w:snapToGrid w:val="0"/>
          <w:color w:val="000000" w:themeColor="text1"/>
        </w:rPr>
        <w:t xml:space="preserve">poz. </w:t>
      </w:r>
      <w:r w:rsidR="00D325A0">
        <w:rPr>
          <w:i/>
          <w:snapToGrid w:val="0"/>
          <w:color w:val="000000" w:themeColor="text1"/>
        </w:rPr>
        <w:t>1843</w:t>
      </w:r>
      <w:r w:rsidRPr="00B246AE">
        <w:rPr>
          <w:i/>
          <w:snapToGrid w:val="0"/>
          <w:color w:val="000000" w:themeColor="text1"/>
        </w:rPr>
        <w:t xml:space="preserve"> ze zm.)</w:t>
      </w:r>
      <w:r w:rsidRPr="00B246AE">
        <w:rPr>
          <w:color w:val="000000" w:themeColor="text1"/>
          <w:szCs w:val="22"/>
        </w:rPr>
        <w:t xml:space="preserve">, </w:t>
      </w:r>
      <w:r w:rsidRPr="00B246AE">
        <w:rPr>
          <w:color w:val="000000" w:themeColor="text1"/>
        </w:rPr>
        <w:t>pomiędzy:</w:t>
      </w:r>
    </w:p>
    <w:p w14:paraId="3D790084" w14:textId="77777777" w:rsidR="00971AEA" w:rsidRDefault="00971AEA" w:rsidP="00971AEA">
      <w:pPr>
        <w:spacing w:before="120"/>
        <w:jc w:val="both"/>
      </w:pPr>
      <w:r>
        <w:t>Warszawskim Uniwersytetem Medycznym w Warszawie z siedzibą przy ul. Żwirki i Wigury 61, 02-091 Warszawa, posiadającym REGON: 000288917 oraz NIP: 525-00-05-828, zwanym dalej w umowie „ZAMAWIAJĄCYM”, reprezentowanym przez:</w:t>
      </w:r>
    </w:p>
    <w:p w14:paraId="6615A397" w14:textId="77777777" w:rsidR="00971AEA" w:rsidRDefault="0041740A" w:rsidP="00971AEA">
      <w:pPr>
        <w:spacing w:before="120"/>
        <w:jc w:val="both"/>
      </w:pPr>
      <w:r>
        <w:t>Radosława Plewińskiego</w:t>
      </w:r>
      <w:r w:rsidR="00971AEA">
        <w:t xml:space="preserve"> – </w:t>
      </w:r>
      <w:r>
        <w:t>Dyrektora Centrum I</w:t>
      </w:r>
      <w:r w:rsidR="00971AEA">
        <w:t>nformatyki Warszawskiego Uniwersytetu Medycznego</w:t>
      </w:r>
    </w:p>
    <w:p w14:paraId="6731B750" w14:textId="77777777" w:rsidR="00971AEA" w:rsidRDefault="00971AEA" w:rsidP="00971AEA">
      <w:pPr>
        <w:spacing w:before="120"/>
        <w:jc w:val="both"/>
        <w:rPr>
          <w:bCs/>
        </w:rPr>
      </w:pPr>
      <w:r>
        <w:t>a</w:t>
      </w:r>
      <w:r>
        <w:rPr>
          <w:bCs/>
        </w:rPr>
        <w:t xml:space="preserve"> </w:t>
      </w:r>
    </w:p>
    <w:p w14:paraId="795261A2" w14:textId="77777777" w:rsidR="0037463A" w:rsidRPr="00EF18F7" w:rsidRDefault="0037463A" w:rsidP="0037463A">
      <w:pPr>
        <w:numPr>
          <w:ilvl w:val="0"/>
          <w:numId w:val="16"/>
        </w:numPr>
        <w:spacing w:before="120"/>
        <w:jc w:val="both"/>
        <w:rPr>
          <w:rFonts w:cs="Arial"/>
          <w:b/>
          <w:i/>
        </w:rPr>
      </w:pPr>
      <w:r w:rsidRPr="00EF18F7">
        <w:rPr>
          <w:rFonts w:cs="Arial"/>
          <w:b/>
          <w:i/>
        </w:rPr>
        <w:t>(w przypadku kontrahenta wpisanego do KRS):</w:t>
      </w:r>
    </w:p>
    <w:p w14:paraId="6878816E" w14:textId="77777777" w:rsidR="0037463A" w:rsidRPr="00EF18F7" w:rsidRDefault="0037463A" w:rsidP="0037463A">
      <w:pPr>
        <w:spacing w:before="120"/>
        <w:ind w:left="360"/>
        <w:jc w:val="both"/>
        <w:rPr>
          <w:rFonts w:cs="Arial"/>
          <w:b/>
          <w:i/>
        </w:rPr>
      </w:pPr>
    </w:p>
    <w:p w14:paraId="720A4348" w14:textId="77777777" w:rsidR="0037463A" w:rsidRPr="00EF18F7" w:rsidRDefault="0037463A" w:rsidP="0037463A">
      <w:pPr>
        <w:jc w:val="both"/>
        <w:rPr>
          <w:rFonts w:cs="Arial"/>
        </w:rPr>
      </w:pPr>
      <w:r w:rsidRPr="00EF18F7">
        <w:rPr>
          <w:rFonts w:cs="Arial"/>
        </w:rPr>
        <w:t xml:space="preserve">................................................................................, z siedzibą w ............................... przy ulicy ..............................., posiadającym REGON: …………….. oraz NIP: …………………..  wpisaną do rejestru przedsiębiorców prowadzonego przez Sąd Rejonowy .............................................  .......... Wydział Gospodarczy Krajowego Rejestru Sądowego pod numerem KRS: ..............., </w:t>
      </w:r>
    </w:p>
    <w:p w14:paraId="0EC417B2" w14:textId="77777777" w:rsidR="0037463A" w:rsidRPr="00EF18F7" w:rsidRDefault="0037463A" w:rsidP="0037463A">
      <w:pPr>
        <w:jc w:val="both"/>
        <w:rPr>
          <w:rFonts w:cs="Arial"/>
        </w:rPr>
      </w:pPr>
      <w:r w:rsidRPr="00EF18F7">
        <w:rPr>
          <w:rFonts w:cs="Arial"/>
        </w:rPr>
        <w:t>zwaną w treści umowy „</w:t>
      </w:r>
      <w:r>
        <w:rPr>
          <w:b/>
        </w:rPr>
        <w:t>WYKONAWCĄ</w:t>
      </w:r>
      <w:r w:rsidRPr="00EF18F7">
        <w:rPr>
          <w:rFonts w:cs="Arial"/>
        </w:rPr>
        <w:t>”, reprezentowaną przez:</w:t>
      </w:r>
    </w:p>
    <w:p w14:paraId="13CDC8EE" w14:textId="77777777" w:rsidR="0037463A" w:rsidRPr="00EF18F7" w:rsidRDefault="0037463A" w:rsidP="0037463A">
      <w:pPr>
        <w:jc w:val="both"/>
        <w:rPr>
          <w:rFonts w:cs="Arial"/>
        </w:rPr>
      </w:pPr>
      <w:r w:rsidRPr="00EF18F7">
        <w:rPr>
          <w:rFonts w:cs="Arial"/>
        </w:rPr>
        <w:t>1 ...............................</w:t>
      </w:r>
    </w:p>
    <w:p w14:paraId="58A20DF4" w14:textId="77777777" w:rsidR="0037463A" w:rsidRPr="00EF18F7" w:rsidRDefault="0037463A" w:rsidP="0037463A">
      <w:pPr>
        <w:jc w:val="both"/>
        <w:rPr>
          <w:rFonts w:cs="Arial"/>
        </w:rPr>
      </w:pPr>
      <w:r w:rsidRPr="00EF18F7">
        <w:rPr>
          <w:rFonts w:cs="Arial"/>
        </w:rPr>
        <w:t>2 ...............................</w:t>
      </w:r>
    </w:p>
    <w:p w14:paraId="5BFE2C05" w14:textId="77777777" w:rsidR="0037463A" w:rsidRPr="00EF18F7" w:rsidRDefault="0037463A" w:rsidP="0037463A">
      <w:pPr>
        <w:jc w:val="both"/>
        <w:rPr>
          <w:rFonts w:cs="Arial"/>
        </w:rPr>
      </w:pPr>
    </w:p>
    <w:p w14:paraId="40EBA89D" w14:textId="77777777" w:rsidR="0037463A" w:rsidRPr="00EF18F7" w:rsidRDefault="0037463A" w:rsidP="0037463A">
      <w:pPr>
        <w:numPr>
          <w:ilvl w:val="0"/>
          <w:numId w:val="16"/>
        </w:numPr>
        <w:spacing w:before="120"/>
        <w:jc w:val="both"/>
        <w:rPr>
          <w:rFonts w:cs="Arial"/>
          <w:b/>
          <w:i/>
        </w:rPr>
      </w:pPr>
      <w:r w:rsidRPr="00EF18F7">
        <w:rPr>
          <w:rFonts w:cs="Arial"/>
          <w:b/>
          <w:i/>
        </w:rPr>
        <w:t xml:space="preserve">(w przypadku kontrahenta wpisanego do Centralnej Ewidencji i Informacji </w:t>
      </w:r>
      <w:r w:rsidRPr="00EF18F7">
        <w:rPr>
          <w:rFonts w:cs="Arial"/>
          <w:b/>
          <w:i/>
        </w:rPr>
        <w:br/>
        <w:t>o Działalności Gospodarczej):</w:t>
      </w:r>
    </w:p>
    <w:p w14:paraId="2BB05EFC" w14:textId="77777777" w:rsidR="0037463A" w:rsidRPr="00EF18F7" w:rsidRDefault="0037463A" w:rsidP="0037463A">
      <w:pPr>
        <w:spacing w:before="120"/>
        <w:ind w:left="360"/>
        <w:jc w:val="both"/>
        <w:rPr>
          <w:rFonts w:cs="Arial"/>
          <w:b/>
          <w:i/>
        </w:rPr>
      </w:pPr>
    </w:p>
    <w:p w14:paraId="2838BC1F" w14:textId="77777777" w:rsidR="0037463A" w:rsidRPr="00EF18F7" w:rsidRDefault="0037463A" w:rsidP="0037463A">
      <w:pPr>
        <w:jc w:val="both"/>
        <w:rPr>
          <w:rFonts w:cs="Arial"/>
        </w:rPr>
      </w:pPr>
      <w:r w:rsidRPr="00EF18F7">
        <w:rPr>
          <w:rFonts w:cs="Arial"/>
        </w:rPr>
        <w:t>(imię i nazwisko) ..................................................................................., przedsiębiorcą działającym pod firmą .............................. z siedzibą w .................................. przy ulicy ............................, posiadającym REGON: …………….. oraz NIP: ………………….., wpisanym do Centralnej Ewidencji i Informacji o Działalności Gospodarczej,</w:t>
      </w:r>
    </w:p>
    <w:p w14:paraId="2395AB2F" w14:textId="77777777" w:rsidR="0037463A" w:rsidRPr="00EF18F7" w:rsidRDefault="0037463A" w:rsidP="0037463A">
      <w:pPr>
        <w:jc w:val="both"/>
        <w:rPr>
          <w:rFonts w:cs="Arial"/>
        </w:rPr>
      </w:pPr>
      <w:r w:rsidRPr="00EF18F7">
        <w:rPr>
          <w:rFonts w:cs="Arial"/>
        </w:rPr>
        <w:t>zwanym w treści umowy „</w:t>
      </w:r>
      <w:r>
        <w:rPr>
          <w:b/>
        </w:rPr>
        <w:t>WYKONAWCĄ</w:t>
      </w:r>
      <w:r w:rsidRPr="00EF18F7">
        <w:rPr>
          <w:rFonts w:cs="Arial"/>
        </w:rPr>
        <w:t xml:space="preserve">”, </w:t>
      </w:r>
    </w:p>
    <w:p w14:paraId="3FD4ED36" w14:textId="77777777" w:rsidR="0037463A" w:rsidRPr="00EF18F7" w:rsidRDefault="0037463A" w:rsidP="0037463A">
      <w:pPr>
        <w:jc w:val="both"/>
        <w:rPr>
          <w:rFonts w:cs="Arial"/>
        </w:rPr>
      </w:pPr>
    </w:p>
    <w:p w14:paraId="669D00DD" w14:textId="77777777" w:rsidR="0037463A" w:rsidRPr="00EF18F7" w:rsidRDefault="0037463A" w:rsidP="0037463A">
      <w:pPr>
        <w:numPr>
          <w:ilvl w:val="0"/>
          <w:numId w:val="16"/>
        </w:numPr>
        <w:spacing w:before="120"/>
        <w:jc w:val="both"/>
        <w:rPr>
          <w:rFonts w:cs="Arial"/>
          <w:b/>
          <w:i/>
        </w:rPr>
      </w:pPr>
      <w:r w:rsidRPr="00EF18F7">
        <w:rPr>
          <w:rFonts w:cs="Arial"/>
          <w:b/>
          <w:i/>
        </w:rPr>
        <w:t xml:space="preserve">(w przypadku spółki cywilnej wpisanej do Centralnej Ewidencji i Informacji </w:t>
      </w:r>
      <w:r w:rsidRPr="00EF18F7">
        <w:rPr>
          <w:rFonts w:cs="Arial"/>
          <w:b/>
          <w:i/>
        </w:rPr>
        <w:br/>
        <w:t>o Działalności Gospodarczej):</w:t>
      </w:r>
    </w:p>
    <w:p w14:paraId="30370CBB" w14:textId="77777777" w:rsidR="0037463A" w:rsidRPr="00EF18F7" w:rsidRDefault="0037463A" w:rsidP="0037463A">
      <w:pPr>
        <w:spacing w:before="120"/>
        <w:ind w:left="360"/>
        <w:jc w:val="both"/>
        <w:rPr>
          <w:rFonts w:cs="Arial"/>
          <w:b/>
          <w:i/>
        </w:rPr>
      </w:pPr>
    </w:p>
    <w:p w14:paraId="4AF031BB" w14:textId="77777777" w:rsidR="0037463A" w:rsidRPr="00EF18F7" w:rsidRDefault="0037463A" w:rsidP="0037463A">
      <w:pPr>
        <w:jc w:val="both"/>
        <w:rPr>
          <w:rFonts w:cs="Arial"/>
        </w:rPr>
      </w:pPr>
      <w:r w:rsidRPr="00EF18F7">
        <w:rPr>
          <w:rFonts w:cs="Arial"/>
        </w:rPr>
        <w:t>(imię i nazwisko) ..................................................................................., przedsiębiorcą działającym pod firmą .............................. z siedzibą w .................................. przy ulicy ............................, posiadającym REGON: …………….. oraz NIP: ………………….., wpisanym do Centralnej Ewidencji i Informacji o Działalności Gospodarczej,</w:t>
      </w:r>
    </w:p>
    <w:p w14:paraId="7BB0BDEE" w14:textId="77777777" w:rsidR="0037463A" w:rsidRPr="00EF18F7" w:rsidRDefault="0037463A" w:rsidP="0037463A">
      <w:pPr>
        <w:jc w:val="both"/>
        <w:rPr>
          <w:rFonts w:cs="Arial"/>
        </w:rPr>
      </w:pPr>
      <w:r w:rsidRPr="00EF18F7">
        <w:rPr>
          <w:rFonts w:cs="Arial"/>
        </w:rPr>
        <w:t>oraz</w:t>
      </w:r>
    </w:p>
    <w:p w14:paraId="46733BFC" w14:textId="77777777" w:rsidR="0037463A" w:rsidRPr="00EF18F7" w:rsidRDefault="0037463A" w:rsidP="0037463A">
      <w:pPr>
        <w:jc w:val="both"/>
        <w:rPr>
          <w:rFonts w:cs="Arial"/>
        </w:rPr>
      </w:pPr>
      <w:r w:rsidRPr="00EF18F7">
        <w:rPr>
          <w:rFonts w:cs="Arial"/>
        </w:rPr>
        <w:t>(imię i nazwisko) ..................................................................................., przedsiębiorcą działającym pod firmą .............................. z siedzibą w .................................. przy ulicy ............................, posiadającym REGON: …………….. oraz NIP: ………………….., wpisanym do Centralnej Ewidencji i Informacji o Działalności Gospodarczej,</w:t>
      </w:r>
    </w:p>
    <w:p w14:paraId="4DD11B5F" w14:textId="77777777" w:rsidR="0037463A" w:rsidRPr="00EF18F7" w:rsidRDefault="0037463A" w:rsidP="0037463A">
      <w:pPr>
        <w:spacing w:before="120"/>
        <w:jc w:val="both"/>
        <w:rPr>
          <w:rFonts w:cs="Arial"/>
        </w:rPr>
      </w:pPr>
      <w:r w:rsidRPr="00EF18F7">
        <w:rPr>
          <w:rFonts w:cs="Arial"/>
        </w:rPr>
        <w:t xml:space="preserve">działających w formie spółki cywilnej pod firmą ……………………… z siedzibą </w:t>
      </w:r>
      <w:r w:rsidRPr="00EF18F7">
        <w:rPr>
          <w:rFonts w:cs="Arial"/>
        </w:rPr>
        <w:br/>
        <w:t>w .................................. przy ulicy ............................, posiadającą REGON: …………….. oraz NIP: ………………….., wpisaną do Centralnej Ewidencji i Informacji o Działalności Gospodarczej</w:t>
      </w:r>
    </w:p>
    <w:p w14:paraId="6A13E9C5" w14:textId="77777777" w:rsidR="00971AEA" w:rsidRDefault="00971AEA" w:rsidP="00971AEA">
      <w:pPr>
        <w:jc w:val="both"/>
      </w:pPr>
    </w:p>
    <w:p w14:paraId="18FC17BD" w14:textId="77777777" w:rsidR="00971AEA" w:rsidRDefault="00971AEA" w:rsidP="00971AEA">
      <w:pPr>
        <w:jc w:val="both"/>
      </w:pPr>
      <w:r>
        <w:t>zwaną dalej w umowie „</w:t>
      </w:r>
      <w:r>
        <w:rPr>
          <w:b/>
        </w:rPr>
        <w:t xml:space="preserve">WYKONAWCĄ” </w:t>
      </w:r>
      <w:r>
        <w:t>którą reprezentuje:</w:t>
      </w:r>
    </w:p>
    <w:p w14:paraId="1A277A17" w14:textId="77777777" w:rsidR="0037463A" w:rsidRDefault="0037463A" w:rsidP="00971AEA">
      <w:pPr>
        <w:jc w:val="both"/>
      </w:pPr>
    </w:p>
    <w:p w14:paraId="77838251" w14:textId="77777777" w:rsidR="0037463A" w:rsidRDefault="0037463A" w:rsidP="00971AEA">
      <w:pPr>
        <w:jc w:val="both"/>
      </w:pPr>
      <w:r>
        <w:t>………………………………….</w:t>
      </w:r>
    </w:p>
    <w:p w14:paraId="0B2B65F3" w14:textId="77777777" w:rsidR="00971AEA" w:rsidRDefault="00971AEA" w:rsidP="00971AEA">
      <w:pPr>
        <w:pStyle w:val="Tekstpodstawowy3"/>
        <w:spacing w:before="120"/>
      </w:pPr>
    </w:p>
    <w:p w14:paraId="1AF2CCF5" w14:textId="77777777" w:rsidR="00971AEA" w:rsidRDefault="00971AEA" w:rsidP="00971AEA">
      <w:pPr>
        <w:pStyle w:val="Tekstpodstawowy3"/>
        <w:spacing w:before="120"/>
      </w:pPr>
      <w:r>
        <w:t>o następującej treści:</w:t>
      </w:r>
    </w:p>
    <w:p w14:paraId="6FAD96E3" w14:textId="77777777" w:rsidR="00971AEA" w:rsidRDefault="00971AEA" w:rsidP="00971AEA">
      <w:pPr>
        <w:jc w:val="center"/>
        <w:rPr>
          <w:b/>
          <w:bCs/>
        </w:rPr>
      </w:pPr>
      <w:r>
        <w:rPr>
          <w:b/>
          <w:bCs/>
        </w:rPr>
        <w:t xml:space="preserve">§ 1. </w:t>
      </w:r>
    </w:p>
    <w:p w14:paraId="71827208" w14:textId="77777777" w:rsidR="00971AEA" w:rsidRDefault="00971AEA" w:rsidP="00971AEA">
      <w:pPr>
        <w:jc w:val="center"/>
        <w:rPr>
          <w:b/>
          <w:bCs/>
        </w:rPr>
      </w:pPr>
      <w:r>
        <w:rPr>
          <w:b/>
          <w:bCs/>
        </w:rPr>
        <w:t>Przedmiot umowy</w:t>
      </w:r>
    </w:p>
    <w:p w14:paraId="345D8894" w14:textId="19C0D7CA" w:rsidR="00971AEA" w:rsidRDefault="00971AEA" w:rsidP="00971AEA">
      <w:pPr>
        <w:pStyle w:val="Tekstpodstawowy"/>
        <w:numPr>
          <w:ilvl w:val="0"/>
          <w:numId w:val="1"/>
        </w:numPr>
        <w:rPr>
          <w:b w:val="0"/>
          <w:bCs w:val="0"/>
        </w:rPr>
      </w:pPr>
      <w:r>
        <w:rPr>
          <w:b w:val="0"/>
          <w:bCs w:val="0"/>
        </w:rPr>
        <w:t xml:space="preserve">Przedmiotem umowy jest zapewnienie szerokopasmowej łączności pomiędzy poszczególnymi </w:t>
      </w:r>
      <w:r w:rsidR="00A97D0F">
        <w:rPr>
          <w:b w:val="0"/>
          <w:bCs w:val="0"/>
        </w:rPr>
        <w:t>lokalizacjami (</w:t>
      </w:r>
      <w:r w:rsidR="00391D3A">
        <w:rPr>
          <w:b w:val="0"/>
          <w:bCs w:val="0"/>
        </w:rPr>
        <w:t xml:space="preserve">poz. 1 do poz. </w:t>
      </w:r>
      <w:r w:rsidR="00D325A0">
        <w:rPr>
          <w:b w:val="0"/>
          <w:bCs w:val="0"/>
        </w:rPr>
        <w:t>7</w:t>
      </w:r>
      <w:r>
        <w:rPr>
          <w:b w:val="0"/>
        </w:rPr>
        <w:t xml:space="preserve"> tabeli wskazanej w </w:t>
      </w:r>
      <w:r>
        <w:rPr>
          <w:b w:val="0"/>
          <w:bCs w:val="0"/>
        </w:rPr>
        <w:t xml:space="preserve">§ 3 </w:t>
      </w:r>
      <w:r w:rsidR="00A97D0F">
        <w:rPr>
          <w:b w:val="0"/>
        </w:rPr>
        <w:t>ust. 2 zwanej dalej Tabelą N</w:t>
      </w:r>
      <w:r>
        <w:rPr>
          <w:b w:val="0"/>
        </w:rPr>
        <w:t>r 1</w:t>
      </w:r>
      <w:r>
        <w:rPr>
          <w:b w:val="0"/>
          <w:bCs w:val="0"/>
        </w:rPr>
        <w:t xml:space="preserve">) Warszawskiego Uniwersytetu Medycznego a Kampusem Banacha (budynek Rektoratu WUM - poz. </w:t>
      </w:r>
      <w:r w:rsidR="00D325A0">
        <w:rPr>
          <w:b w:val="0"/>
          <w:bCs w:val="0"/>
        </w:rPr>
        <w:t>8</w:t>
      </w:r>
      <w:r>
        <w:rPr>
          <w:b w:val="0"/>
          <w:bCs w:val="0"/>
        </w:rPr>
        <w:t xml:space="preserve"> tabeli nr 1 ) zwane dalej </w:t>
      </w:r>
      <w:r w:rsidR="00A97D0F">
        <w:rPr>
          <w:b w:val="0"/>
          <w:bCs w:val="0"/>
        </w:rPr>
        <w:t>„</w:t>
      </w:r>
      <w:r w:rsidR="00177B26">
        <w:rPr>
          <w:b w:val="0"/>
          <w:bCs w:val="0"/>
        </w:rPr>
        <w:t>U</w:t>
      </w:r>
      <w:r>
        <w:rPr>
          <w:b w:val="0"/>
          <w:bCs w:val="0"/>
        </w:rPr>
        <w:t>sługą</w:t>
      </w:r>
      <w:r w:rsidR="00A97D0F">
        <w:rPr>
          <w:b w:val="0"/>
          <w:bCs w:val="0"/>
        </w:rPr>
        <w:t>”</w:t>
      </w:r>
      <w:r>
        <w:rPr>
          <w:b w:val="0"/>
          <w:bCs w:val="0"/>
        </w:rPr>
        <w:t>.</w:t>
      </w:r>
    </w:p>
    <w:p w14:paraId="034D705C" w14:textId="77777777" w:rsidR="00971AEA" w:rsidRDefault="00A97D0F" w:rsidP="00971AEA">
      <w:pPr>
        <w:pStyle w:val="Tekstpodstawowy"/>
        <w:numPr>
          <w:ilvl w:val="0"/>
          <w:numId w:val="1"/>
        </w:numPr>
        <w:rPr>
          <w:b w:val="0"/>
          <w:bCs w:val="0"/>
        </w:rPr>
      </w:pPr>
      <w:r>
        <w:rPr>
          <w:b w:val="0"/>
          <w:bCs w:val="0"/>
        </w:rPr>
        <w:t>Przedmiot umowy jest zgodny z O</w:t>
      </w:r>
      <w:r w:rsidR="00971AEA">
        <w:rPr>
          <w:b w:val="0"/>
          <w:bCs w:val="0"/>
        </w:rPr>
        <w:t>fertą z dnia …………….</w:t>
      </w:r>
      <w:r>
        <w:rPr>
          <w:b w:val="0"/>
          <w:bCs w:val="0"/>
        </w:rPr>
        <w:t>., która stanowi Załącznik N</w:t>
      </w:r>
      <w:r w:rsidR="00971AEA">
        <w:rPr>
          <w:b w:val="0"/>
          <w:bCs w:val="0"/>
        </w:rPr>
        <w:t xml:space="preserve">r 1 </w:t>
      </w:r>
      <w:r>
        <w:rPr>
          <w:b w:val="0"/>
          <w:bCs w:val="0"/>
        </w:rPr>
        <w:t>oraz F</w:t>
      </w:r>
      <w:r w:rsidR="00971AEA">
        <w:rPr>
          <w:b w:val="0"/>
          <w:bCs w:val="0"/>
        </w:rPr>
        <w:t xml:space="preserve">ormularzem wymaganych warunków technicznych stanowiącym </w:t>
      </w:r>
      <w:r>
        <w:rPr>
          <w:b w:val="0"/>
          <w:bCs w:val="0"/>
        </w:rPr>
        <w:t>Załącznik N</w:t>
      </w:r>
      <w:r w:rsidR="00971AEA">
        <w:rPr>
          <w:b w:val="0"/>
          <w:bCs w:val="0"/>
        </w:rPr>
        <w:t xml:space="preserve">r </w:t>
      </w:r>
      <w:r w:rsidR="007428DA">
        <w:rPr>
          <w:b w:val="0"/>
          <w:bCs w:val="0"/>
        </w:rPr>
        <w:t>2</w:t>
      </w:r>
      <w:r w:rsidR="00971AEA">
        <w:rPr>
          <w:b w:val="0"/>
          <w:bCs w:val="0"/>
        </w:rPr>
        <w:t>.</w:t>
      </w:r>
    </w:p>
    <w:p w14:paraId="4CDC1DB0" w14:textId="77777777" w:rsidR="00971AEA" w:rsidRDefault="00971AEA" w:rsidP="001B5ECB">
      <w:pPr>
        <w:jc w:val="center"/>
        <w:rPr>
          <w:b/>
          <w:bCs/>
        </w:rPr>
      </w:pPr>
    </w:p>
    <w:p w14:paraId="336BBF7C" w14:textId="77777777" w:rsidR="00971AEA" w:rsidRDefault="00971AEA" w:rsidP="001B5ECB">
      <w:pPr>
        <w:jc w:val="center"/>
        <w:rPr>
          <w:b/>
          <w:bCs/>
        </w:rPr>
      </w:pPr>
      <w:r>
        <w:rPr>
          <w:b/>
          <w:bCs/>
        </w:rPr>
        <w:t>§ 2.</w:t>
      </w:r>
    </w:p>
    <w:p w14:paraId="479DBAA8" w14:textId="77777777" w:rsidR="00971AEA" w:rsidRDefault="00971AEA" w:rsidP="001B5ECB">
      <w:pPr>
        <w:tabs>
          <w:tab w:val="left" w:pos="0"/>
        </w:tabs>
        <w:autoSpaceDE w:val="0"/>
        <w:autoSpaceDN w:val="0"/>
        <w:adjustRightInd w:val="0"/>
        <w:jc w:val="center"/>
        <w:rPr>
          <w:b/>
          <w:bCs/>
        </w:rPr>
      </w:pPr>
      <w:r>
        <w:rPr>
          <w:b/>
          <w:bCs/>
        </w:rPr>
        <w:t>Definicje</w:t>
      </w:r>
    </w:p>
    <w:p w14:paraId="090EAB3B" w14:textId="2B47AC3E" w:rsidR="00971AEA" w:rsidRDefault="00971AEA" w:rsidP="00971AEA">
      <w:pPr>
        <w:numPr>
          <w:ilvl w:val="0"/>
          <w:numId w:val="2"/>
        </w:numPr>
        <w:tabs>
          <w:tab w:val="left" w:pos="0"/>
        </w:tabs>
        <w:autoSpaceDE w:val="0"/>
        <w:autoSpaceDN w:val="0"/>
        <w:adjustRightInd w:val="0"/>
        <w:jc w:val="both"/>
      </w:pPr>
      <w:r>
        <w:t>Łącze – infrastruktura Wykonawcy zapewniająca transmisje danych pomiędzy stykami sieci w lokalizacjach okreś</w:t>
      </w:r>
      <w:r w:rsidR="00177B26">
        <w:t>lonych w Tabeli Nr 1 poz. 1-</w:t>
      </w:r>
      <w:r w:rsidR="00D325A0">
        <w:t>7</w:t>
      </w:r>
      <w:r w:rsidR="00391D3A">
        <w:t xml:space="preserve"> a stykiem sieci w </w:t>
      </w:r>
      <w:r w:rsidR="00177B26">
        <w:t>poz.</w:t>
      </w:r>
      <w:r w:rsidR="00391D3A">
        <w:t xml:space="preserve"> </w:t>
      </w:r>
      <w:r w:rsidR="00D325A0">
        <w:t>8</w:t>
      </w:r>
      <w:r>
        <w:t>.</w:t>
      </w:r>
    </w:p>
    <w:p w14:paraId="12CBB500" w14:textId="77777777" w:rsidR="00971AEA" w:rsidRDefault="00971AEA" w:rsidP="00971AEA">
      <w:pPr>
        <w:numPr>
          <w:ilvl w:val="0"/>
          <w:numId w:val="2"/>
        </w:numPr>
        <w:tabs>
          <w:tab w:val="left" w:pos="0"/>
        </w:tabs>
        <w:autoSpaceDE w:val="0"/>
        <w:autoSpaceDN w:val="0"/>
        <w:adjustRightInd w:val="0"/>
        <w:jc w:val="both"/>
      </w:pPr>
      <w:r>
        <w:t>Dostępność us</w:t>
      </w:r>
      <w:r w:rsidR="00177B26">
        <w:t>ługi – możliwość korzystania z U</w:t>
      </w:r>
      <w:r>
        <w:t>sługi, zgodnie z jej parametrami technicznymi opisanymi w §</w:t>
      </w:r>
      <w:r w:rsidR="00177B26">
        <w:t xml:space="preserve"> </w:t>
      </w:r>
      <w:r>
        <w:t>3.</w:t>
      </w:r>
    </w:p>
    <w:p w14:paraId="2BEB8E2D" w14:textId="77777777" w:rsidR="00971AEA" w:rsidRDefault="00177B26" w:rsidP="00971AEA">
      <w:pPr>
        <w:numPr>
          <w:ilvl w:val="0"/>
          <w:numId w:val="2"/>
        </w:numPr>
        <w:tabs>
          <w:tab w:val="left" w:pos="0"/>
        </w:tabs>
        <w:autoSpaceDE w:val="0"/>
        <w:autoSpaceDN w:val="0"/>
        <w:adjustRightInd w:val="0"/>
        <w:jc w:val="both"/>
      </w:pPr>
      <w:r>
        <w:t xml:space="preserve">Awaria – </w:t>
      </w:r>
      <w:r w:rsidR="00971AEA">
        <w:t xml:space="preserve">brak dostępności </w:t>
      </w:r>
      <w:r>
        <w:t>U</w:t>
      </w:r>
      <w:r w:rsidR="00971AEA">
        <w:t>sługi spowodowany awarią urządzeń lub łączy telekomunikacyjnych Wykonawcy.</w:t>
      </w:r>
    </w:p>
    <w:p w14:paraId="06BA31A3" w14:textId="77777777" w:rsidR="00971AEA" w:rsidRDefault="00971AEA" w:rsidP="00971AEA">
      <w:pPr>
        <w:numPr>
          <w:ilvl w:val="0"/>
          <w:numId w:val="2"/>
        </w:numPr>
        <w:tabs>
          <w:tab w:val="left" w:pos="0"/>
        </w:tabs>
        <w:autoSpaceDE w:val="0"/>
        <w:autoSpaceDN w:val="0"/>
        <w:adjustRightInd w:val="0"/>
        <w:jc w:val="both"/>
      </w:pPr>
      <w:r>
        <w:t xml:space="preserve">Awaria Potwierdzona (AP) </w:t>
      </w:r>
      <w:r w:rsidR="00177B26">
        <w:t>–</w:t>
      </w:r>
      <w:r>
        <w:t xml:space="preserve"> Awaria potwierdzona i udokumentowana przez służby techniczne Wykonawcy oraz Zamawiającego.</w:t>
      </w:r>
    </w:p>
    <w:p w14:paraId="300EF329" w14:textId="77777777" w:rsidR="00971AEA" w:rsidRDefault="00971AEA" w:rsidP="00971AEA">
      <w:pPr>
        <w:numPr>
          <w:ilvl w:val="0"/>
          <w:numId w:val="2"/>
        </w:numPr>
        <w:tabs>
          <w:tab w:val="left" w:pos="0"/>
        </w:tabs>
        <w:autoSpaceDE w:val="0"/>
        <w:autoSpaceDN w:val="0"/>
        <w:adjustRightInd w:val="0"/>
        <w:jc w:val="both"/>
      </w:pPr>
      <w:r>
        <w:t xml:space="preserve">Czas trwania awarii (CTA) </w:t>
      </w:r>
      <w:r w:rsidR="001B5ECB">
        <w:t>–</w:t>
      </w:r>
      <w:r>
        <w:t xml:space="preserve"> czas liczony w pełnych rozpoczętych godzinach od momentu wyst</w:t>
      </w:r>
      <w:r w:rsidR="001B5ECB">
        <w:t>ąpienia Awarii do jej usunięcia</w:t>
      </w:r>
      <w:r>
        <w:t xml:space="preserve"> pod warunkiem, że Awaria została sklasyfikowana jako AP.</w:t>
      </w:r>
    </w:p>
    <w:p w14:paraId="48934788" w14:textId="77777777" w:rsidR="00971AEA" w:rsidRDefault="00971AEA" w:rsidP="00971AEA">
      <w:pPr>
        <w:numPr>
          <w:ilvl w:val="0"/>
          <w:numId w:val="2"/>
        </w:numPr>
        <w:tabs>
          <w:tab w:val="left" w:pos="0"/>
        </w:tabs>
        <w:autoSpaceDE w:val="0"/>
        <w:autoSpaceDN w:val="0"/>
        <w:adjustRightInd w:val="0"/>
        <w:jc w:val="both"/>
      </w:pPr>
      <w:r>
        <w:t xml:space="preserve">Gwarantowany czas reakcji (GCR) – określony czas, w którym Wykonawca zobowiązuje się rozpocząć procedurę usuwania Awarii. W tym czasie Abonent otrzymuje potwierdzenie czy zgłoszona przez niego Awaria będzie rozpatrywana jako AP. </w:t>
      </w:r>
    </w:p>
    <w:p w14:paraId="552C0BDD" w14:textId="77777777" w:rsidR="00971AEA" w:rsidRDefault="00971AEA" w:rsidP="00971AEA">
      <w:pPr>
        <w:numPr>
          <w:ilvl w:val="0"/>
          <w:numId w:val="2"/>
        </w:numPr>
        <w:tabs>
          <w:tab w:val="left" w:pos="0"/>
        </w:tabs>
        <w:autoSpaceDE w:val="0"/>
        <w:autoSpaceDN w:val="0"/>
        <w:adjustRightInd w:val="0"/>
        <w:jc w:val="both"/>
      </w:pPr>
      <w:r>
        <w:t xml:space="preserve">Gwarantowany czas usunięcia awarii (GCUA) – określony w godzinach czas liczony </w:t>
      </w:r>
      <w:r w:rsidR="0039156B">
        <w:br/>
      </w:r>
      <w:r>
        <w:t>od momentu zgłoszenia Awarii, w którym Wykonawca zobowiązuje się usunąć każdą AP.</w:t>
      </w:r>
    </w:p>
    <w:p w14:paraId="15D006DD" w14:textId="77777777" w:rsidR="00971AEA" w:rsidRDefault="00971AEA" w:rsidP="00971AEA">
      <w:pPr>
        <w:numPr>
          <w:ilvl w:val="0"/>
          <w:numId w:val="2"/>
        </w:numPr>
        <w:tabs>
          <w:tab w:val="left" w:pos="0"/>
        </w:tabs>
        <w:autoSpaceDE w:val="0"/>
        <w:autoSpaceDN w:val="0"/>
        <w:adjustRightInd w:val="0"/>
        <w:jc w:val="both"/>
      </w:pPr>
      <w:r>
        <w:t xml:space="preserve">Czas niedostępności (CN) – wyrażony w godzinach parametr obliczany dla każdej AP jako różnica pomiędzy CTA a GCUA. Jeżeli CTA jest mniejszy od GCUA to CN=0. </w:t>
      </w:r>
    </w:p>
    <w:p w14:paraId="68A3FD23" w14:textId="77777777" w:rsidR="00971AEA" w:rsidRDefault="00971AEA" w:rsidP="00971AEA">
      <w:pPr>
        <w:numPr>
          <w:ilvl w:val="0"/>
          <w:numId w:val="2"/>
        </w:numPr>
        <w:tabs>
          <w:tab w:val="left" w:pos="0"/>
        </w:tabs>
        <w:autoSpaceDE w:val="0"/>
        <w:autoSpaceDN w:val="0"/>
        <w:adjustRightInd w:val="0"/>
        <w:jc w:val="both"/>
      </w:pPr>
      <w:r>
        <w:t xml:space="preserve">Siła wyższa </w:t>
      </w:r>
      <w:r w:rsidR="001B5ECB">
        <w:t>–</w:t>
      </w:r>
      <w:r>
        <w:t xml:space="preserve"> zdarzenie o charakterze nadzwyczajnym niemożliwe do przewidzenia </w:t>
      </w:r>
      <w:r w:rsidR="0039156B">
        <w:br/>
      </w:r>
      <w:r>
        <w:t>i zapobieżenia w chwili zawarcia Umowy.</w:t>
      </w:r>
    </w:p>
    <w:p w14:paraId="76331209" w14:textId="77777777" w:rsidR="00971AEA" w:rsidRDefault="00971AEA" w:rsidP="00971AEA">
      <w:pPr>
        <w:numPr>
          <w:ilvl w:val="0"/>
          <w:numId w:val="2"/>
        </w:numPr>
        <w:tabs>
          <w:tab w:val="left" w:pos="0"/>
        </w:tabs>
        <w:autoSpaceDE w:val="0"/>
        <w:autoSpaceDN w:val="0"/>
        <w:adjustRightInd w:val="0"/>
        <w:jc w:val="both"/>
      </w:pPr>
      <w:r>
        <w:t>Dostępność Usługi w Okresie Rozliczeniowym (DUOR) – wyrażony w procentach parametr opisany poniższym wzorem:</w:t>
      </w:r>
    </w:p>
    <w:p w14:paraId="2047D9CF" w14:textId="77777777" w:rsidR="00971AEA" w:rsidRDefault="00971AEA" w:rsidP="00971AEA">
      <w:pPr>
        <w:autoSpaceDE w:val="0"/>
        <w:autoSpaceDN w:val="0"/>
        <w:adjustRightInd w:val="0"/>
        <w:ind w:left="360"/>
        <w:jc w:val="both"/>
      </w:pPr>
      <w:r>
        <w:t>DUOR=</w:t>
      </w:r>
      <w:r>
        <w:rPr>
          <w:i/>
          <w:iCs/>
        </w:rPr>
        <w:t>(ilość godzin w okresie rozliczeniowym - SCNOR)/ ilość godzin w okresie rozliczeniowym</w:t>
      </w:r>
      <w:r>
        <w:t>, gdzie SCNOR to Suma CN w danym okresie rozliczeniowym.</w:t>
      </w:r>
    </w:p>
    <w:p w14:paraId="7F7B9B75" w14:textId="77777777" w:rsidR="00971AEA" w:rsidRDefault="00971AEA" w:rsidP="00971AEA">
      <w:pPr>
        <w:numPr>
          <w:ilvl w:val="0"/>
          <w:numId w:val="2"/>
        </w:numPr>
        <w:autoSpaceDE w:val="0"/>
        <w:autoSpaceDN w:val="0"/>
        <w:adjustRightInd w:val="0"/>
        <w:jc w:val="both"/>
      </w:pPr>
      <w:r>
        <w:t>Roczna dostępność usługi (RDU) – wyrażony w procentach parametr opisany poniższym wzorem:</w:t>
      </w:r>
    </w:p>
    <w:p w14:paraId="4407DFB9" w14:textId="77777777" w:rsidR="00971AEA" w:rsidRDefault="00971AEA" w:rsidP="00971AEA">
      <w:pPr>
        <w:autoSpaceDE w:val="0"/>
        <w:autoSpaceDN w:val="0"/>
        <w:adjustRightInd w:val="0"/>
        <w:ind w:left="360"/>
        <w:jc w:val="both"/>
      </w:pPr>
      <w:r>
        <w:t>RDU=</w:t>
      </w:r>
      <w:r>
        <w:rPr>
          <w:i/>
          <w:iCs/>
        </w:rPr>
        <w:t>(suma godzin ze wszystkich okresów rozliczeniowych w danym roku kalendarzowym - SCNRK)/ suma godzin ze wszystkich okresów rozliczeniowych w danym roku kalendarzowym</w:t>
      </w:r>
      <w:r>
        <w:t>, gdzie SCNRK - suma CN w danym roku kalendarzowym.</w:t>
      </w:r>
    </w:p>
    <w:p w14:paraId="7D1E9EBC" w14:textId="77777777" w:rsidR="00971AEA" w:rsidRDefault="00971AEA" w:rsidP="00971AEA">
      <w:pPr>
        <w:numPr>
          <w:ilvl w:val="0"/>
          <w:numId w:val="2"/>
        </w:numPr>
        <w:autoSpaceDE w:val="0"/>
        <w:autoSpaceDN w:val="0"/>
        <w:adjustRightInd w:val="0"/>
        <w:jc w:val="both"/>
      </w:pPr>
      <w:r>
        <w:t xml:space="preserve">ICMP – Internet Control Message </w:t>
      </w:r>
      <w:proofErr w:type="spellStart"/>
      <w:r>
        <w:t>Protocol</w:t>
      </w:r>
      <w:proofErr w:type="spellEnd"/>
      <w:r>
        <w:t xml:space="preserve"> – protokół sterujący sieci IP zdefiniowany </w:t>
      </w:r>
      <w:r w:rsidR="0039156B">
        <w:br/>
      </w:r>
      <w:r>
        <w:t>w RFC 792.</w:t>
      </w:r>
    </w:p>
    <w:p w14:paraId="1ABC8D08" w14:textId="77777777" w:rsidR="00971AEA" w:rsidRDefault="00971AEA" w:rsidP="00971AEA">
      <w:pPr>
        <w:numPr>
          <w:ilvl w:val="0"/>
          <w:numId w:val="2"/>
        </w:numPr>
        <w:autoSpaceDE w:val="0"/>
        <w:autoSpaceDN w:val="0"/>
        <w:adjustRightInd w:val="0"/>
        <w:jc w:val="both"/>
        <w:rPr>
          <w:lang w:val="en-US"/>
        </w:rPr>
      </w:pPr>
      <w:r>
        <w:rPr>
          <w:lang w:val="en-US"/>
        </w:rPr>
        <w:t>IP</w:t>
      </w:r>
      <w:r w:rsidR="001B5ECB">
        <w:rPr>
          <w:lang w:val="en-US"/>
        </w:rPr>
        <w:t xml:space="preserve"> –</w:t>
      </w:r>
      <w:r>
        <w:rPr>
          <w:lang w:val="en-US"/>
        </w:rPr>
        <w:t xml:space="preserve"> Internet Protocol.</w:t>
      </w:r>
    </w:p>
    <w:p w14:paraId="4E7B33C3" w14:textId="77777777" w:rsidR="00971AEA" w:rsidRDefault="00971AEA" w:rsidP="00971AEA">
      <w:pPr>
        <w:numPr>
          <w:ilvl w:val="0"/>
          <w:numId w:val="2"/>
        </w:numPr>
        <w:autoSpaceDE w:val="0"/>
        <w:autoSpaceDN w:val="0"/>
        <w:adjustRightInd w:val="0"/>
        <w:jc w:val="both"/>
      </w:pPr>
      <w:r>
        <w:lastRenderedPageBreak/>
        <w:t xml:space="preserve">RTT (ang. </w:t>
      </w:r>
      <w:proofErr w:type="spellStart"/>
      <w:r>
        <w:t>Round-trip</w:t>
      </w:r>
      <w:proofErr w:type="spellEnd"/>
      <w:r>
        <w:t xml:space="preserve"> </w:t>
      </w:r>
      <w:proofErr w:type="spellStart"/>
      <w:r>
        <w:t>time</w:t>
      </w:r>
      <w:proofErr w:type="spellEnd"/>
      <w:r>
        <w:t xml:space="preserve">) </w:t>
      </w:r>
      <w:r w:rsidR="001B5ECB">
        <w:t>–</w:t>
      </w:r>
      <w:r>
        <w:t xml:space="preserve"> czas, jaki upływa pomiędzy wysłaniem i odebraniem pakietu ICMP pomiędzy dwoma urządzeniami sieciowymi.</w:t>
      </w:r>
    </w:p>
    <w:p w14:paraId="677DA118" w14:textId="77777777" w:rsidR="00971AEA" w:rsidRDefault="00971AEA" w:rsidP="00971AEA">
      <w:pPr>
        <w:numPr>
          <w:ilvl w:val="0"/>
          <w:numId w:val="2"/>
        </w:numPr>
        <w:autoSpaceDE w:val="0"/>
        <w:autoSpaceDN w:val="0"/>
        <w:adjustRightInd w:val="0"/>
        <w:jc w:val="both"/>
      </w:pPr>
      <w:r>
        <w:t xml:space="preserve">Straty pakietów (ang. </w:t>
      </w:r>
      <w:proofErr w:type="spellStart"/>
      <w:r>
        <w:t>packet</w:t>
      </w:r>
      <w:proofErr w:type="spellEnd"/>
      <w:r>
        <w:t xml:space="preserve"> </w:t>
      </w:r>
      <w:proofErr w:type="spellStart"/>
      <w:r>
        <w:t>loss</w:t>
      </w:r>
      <w:proofErr w:type="spellEnd"/>
      <w:r>
        <w:t>) - wyrażany w procentach odsetek pakietów ICMP, które zostały wysłane pomiędzy dwoma urządzeniami sieciowymi i dla których nie otrzymano odpowiedzi.</w:t>
      </w:r>
    </w:p>
    <w:p w14:paraId="599A0D14" w14:textId="77777777" w:rsidR="00971AEA" w:rsidRDefault="00971AEA" w:rsidP="00971AEA">
      <w:pPr>
        <w:numPr>
          <w:ilvl w:val="0"/>
          <w:numId w:val="2"/>
        </w:numPr>
        <w:autoSpaceDE w:val="0"/>
        <w:autoSpaceDN w:val="0"/>
        <w:adjustRightInd w:val="0"/>
        <w:jc w:val="both"/>
      </w:pPr>
      <w:r>
        <w:t>Planowa przerwa konserwacyjna – przerwa w świadczeniu usługi związana z czynnościami konserwacji lub zmiany konfiguracji sieci prowadzonymi przez Wykonawcę.</w:t>
      </w:r>
    </w:p>
    <w:p w14:paraId="05F49FAC" w14:textId="77777777" w:rsidR="001B5ECB" w:rsidRDefault="001B5ECB" w:rsidP="001B5ECB">
      <w:pPr>
        <w:jc w:val="center"/>
        <w:rPr>
          <w:b/>
          <w:bCs/>
        </w:rPr>
      </w:pPr>
    </w:p>
    <w:p w14:paraId="149E3013" w14:textId="77777777" w:rsidR="00971AEA" w:rsidRDefault="00971AEA" w:rsidP="001B5ECB">
      <w:pPr>
        <w:jc w:val="center"/>
        <w:rPr>
          <w:b/>
          <w:bCs/>
        </w:rPr>
      </w:pPr>
      <w:r>
        <w:rPr>
          <w:b/>
          <w:bCs/>
        </w:rPr>
        <w:t>§ 3.</w:t>
      </w:r>
    </w:p>
    <w:p w14:paraId="13A71149" w14:textId="77777777" w:rsidR="00971AEA" w:rsidRDefault="00971AEA" w:rsidP="00971AEA">
      <w:pPr>
        <w:tabs>
          <w:tab w:val="left" w:pos="0"/>
        </w:tabs>
        <w:autoSpaceDE w:val="0"/>
        <w:autoSpaceDN w:val="0"/>
        <w:adjustRightInd w:val="0"/>
        <w:jc w:val="center"/>
        <w:rPr>
          <w:b/>
          <w:bCs/>
        </w:rPr>
      </w:pPr>
      <w:bookmarkStart w:id="0" w:name="_Ref205951488"/>
      <w:r>
        <w:rPr>
          <w:b/>
          <w:bCs/>
        </w:rPr>
        <w:t>Parametry techniczne usługi</w:t>
      </w:r>
      <w:bookmarkEnd w:id="0"/>
    </w:p>
    <w:p w14:paraId="0B4EE2D5" w14:textId="77777777" w:rsidR="00971AEA" w:rsidRDefault="00971AEA" w:rsidP="00971AEA">
      <w:pPr>
        <w:numPr>
          <w:ilvl w:val="0"/>
          <w:numId w:val="3"/>
        </w:numPr>
        <w:autoSpaceDE w:val="0"/>
        <w:autoSpaceDN w:val="0"/>
        <w:adjustRightInd w:val="0"/>
        <w:jc w:val="both"/>
      </w:pPr>
      <w:r>
        <w:t>Połączenia sieci Wykonawcy ze stykami (port na urządzeniu należącym do Zamawiającego bądź gniazdo na krosownicy należącej do Zamawiającego) będą realizowane w technologii Ethernet.</w:t>
      </w:r>
    </w:p>
    <w:p w14:paraId="6C60B987" w14:textId="77777777" w:rsidR="00971AEA" w:rsidRDefault="00971AEA" w:rsidP="00971AEA">
      <w:pPr>
        <w:numPr>
          <w:ilvl w:val="0"/>
          <w:numId w:val="3"/>
        </w:numPr>
        <w:autoSpaceDE w:val="0"/>
        <w:autoSpaceDN w:val="0"/>
        <w:adjustRightInd w:val="0"/>
        <w:jc w:val="both"/>
      </w:pPr>
      <w:r>
        <w:t xml:space="preserve">Łącze musi zapewniać gwarantowaną przepływność w warstwie Ethernet w obu kierunkach równocześnie (symetrycznie, </w:t>
      </w:r>
      <w:proofErr w:type="spellStart"/>
      <w:r>
        <w:t>full</w:t>
      </w:r>
      <w:proofErr w:type="spellEnd"/>
      <w:r>
        <w:t xml:space="preserve">-duplex) odpowiednio dla poszczególnych lokalizacji Zamawiającego: </w:t>
      </w:r>
    </w:p>
    <w:p w14:paraId="55BA5A11" w14:textId="77777777" w:rsidR="001B5ECB" w:rsidRDefault="001B5ECB" w:rsidP="001B5ECB">
      <w:pPr>
        <w:autoSpaceDE w:val="0"/>
        <w:autoSpaceDN w:val="0"/>
        <w:adjustRightInd w:val="0"/>
        <w:ind w:left="360"/>
        <w:jc w:val="both"/>
      </w:pPr>
    </w:p>
    <w:tbl>
      <w:tblPr>
        <w:tblW w:w="4684" w:type="pc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5"/>
        <w:gridCol w:w="3874"/>
        <w:gridCol w:w="2487"/>
        <w:gridCol w:w="1603"/>
      </w:tblGrid>
      <w:tr w:rsidR="007428DA" w:rsidRPr="00096022" w14:paraId="3F999E64" w14:textId="77777777" w:rsidTr="00D325A0">
        <w:tc>
          <w:tcPr>
            <w:tcW w:w="309" w:type="pct"/>
          </w:tcPr>
          <w:p w14:paraId="691E18E9" w14:textId="77777777" w:rsidR="007428DA" w:rsidRPr="00096022" w:rsidRDefault="007428DA" w:rsidP="009C7B2E">
            <w:pPr>
              <w:autoSpaceDE w:val="0"/>
              <w:autoSpaceDN w:val="0"/>
              <w:adjustRightInd w:val="0"/>
              <w:jc w:val="both"/>
            </w:pPr>
            <w:r w:rsidRPr="00096022">
              <w:t>l.p.</w:t>
            </w:r>
          </w:p>
        </w:tc>
        <w:tc>
          <w:tcPr>
            <w:tcW w:w="2282" w:type="pct"/>
          </w:tcPr>
          <w:p w14:paraId="42AEA193" w14:textId="77777777" w:rsidR="007428DA" w:rsidRPr="00096022" w:rsidRDefault="007428DA" w:rsidP="009C7B2E">
            <w:pPr>
              <w:autoSpaceDE w:val="0"/>
              <w:autoSpaceDN w:val="0"/>
              <w:adjustRightInd w:val="0"/>
              <w:jc w:val="both"/>
            </w:pPr>
            <w:r w:rsidRPr="00096022">
              <w:t>Lokalizacja Zamawiającego</w:t>
            </w:r>
          </w:p>
        </w:tc>
        <w:tc>
          <w:tcPr>
            <w:tcW w:w="1465" w:type="pct"/>
          </w:tcPr>
          <w:p w14:paraId="407952B4" w14:textId="77777777" w:rsidR="007428DA" w:rsidRPr="00096022" w:rsidRDefault="007428DA" w:rsidP="009C7B2E">
            <w:pPr>
              <w:autoSpaceDE w:val="0"/>
              <w:autoSpaceDN w:val="0"/>
              <w:adjustRightInd w:val="0"/>
              <w:jc w:val="both"/>
            </w:pPr>
            <w:r w:rsidRPr="00096022">
              <w:t>Wymagana minimalna gwarantowana przepływność łącza (</w:t>
            </w:r>
            <w:proofErr w:type="spellStart"/>
            <w:r>
              <w:t>G</w:t>
            </w:r>
            <w:r w:rsidRPr="00096022">
              <w:t>bit</w:t>
            </w:r>
            <w:proofErr w:type="spellEnd"/>
            <w:r w:rsidRPr="00096022">
              <w:t>/s)</w:t>
            </w:r>
          </w:p>
        </w:tc>
        <w:tc>
          <w:tcPr>
            <w:tcW w:w="945" w:type="pct"/>
          </w:tcPr>
          <w:p w14:paraId="0966961D" w14:textId="77777777" w:rsidR="007428DA" w:rsidRPr="00096022" w:rsidRDefault="007428DA" w:rsidP="009C7B2E">
            <w:pPr>
              <w:autoSpaceDE w:val="0"/>
              <w:autoSpaceDN w:val="0"/>
              <w:adjustRightInd w:val="0"/>
              <w:jc w:val="both"/>
            </w:pPr>
            <w:r w:rsidRPr="00096022">
              <w:t xml:space="preserve">Wymagana minimalna liczba </w:t>
            </w:r>
            <w:proofErr w:type="spellStart"/>
            <w:r w:rsidRPr="00096022">
              <w:t>VLANów</w:t>
            </w:r>
            <w:proofErr w:type="spellEnd"/>
          </w:p>
        </w:tc>
      </w:tr>
      <w:tr w:rsidR="007428DA" w:rsidRPr="00096022" w14:paraId="7D8C0468" w14:textId="77777777" w:rsidTr="00D325A0">
        <w:tc>
          <w:tcPr>
            <w:tcW w:w="309" w:type="pct"/>
          </w:tcPr>
          <w:p w14:paraId="035E4397" w14:textId="77777777" w:rsidR="007428DA" w:rsidRPr="00096022" w:rsidRDefault="007428DA" w:rsidP="009C7B2E">
            <w:pPr>
              <w:numPr>
                <w:ilvl w:val="0"/>
                <w:numId w:val="17"/>
              </w:numPr>
              <w:autoSpaceDE w:val="0"/>
              <w:autoSpaceDN w:val="0"/>
              <w:adjustRightInd w:val="0"/>
              <w:jc w:val="both"/>
            </w:pPr>
          </w:p>
        </w:tc>
        <w:tc>
          <w:tcPr>
            <w:tcW w:w="2282" w:type="pct"/>
          </w:tcPr>
          <w:p w14:paraId="5253A27D" w14:textId="77777777" w:rsidR="007428DA" w:rsidRPr="00096022" w:rsidRDefault="007428DA" w:rsidP="009C7B2E">
            <w:r w:rsidRPr="00096022">
              <w:t>Wolska 37</w:t>
            </w:r>
          </w:p>
        </w:tc>
        <w:tc>
          <w:tcPr>
            <w:tcW w:w="1465" w:type="pct"/>
          </w:tcPr>
          <w:p w14:paraId="6D8D7CCF" w14:textId="77777777" w:rsidR="007428DA" w:rsidRPr="00096022" w:rsidRDefault="007428DA" w:rsidP="009C7B2E">
            <w:pPr>
              <w:autoSpaceDE w:val="0"/>
              <w:autoSpaceDN w:val="0"/>
              <w:adjustRightInd w:val="0"/>
              <w:jc w:val="both"/>
            </w:pPr>
            <w:r>
              <w:t>1</w:t>
            </w:r>
          </w:p>
        </w:tc>
        <w:tc>
          <w:tcPr>
            <w:tcW w:w="945" w:type="pct"/>
          </w:tcPr>
          <w:p w14:paraId="67FA0483" w14:textId="77777777" w:rsidR="007428DA" w:rsidRPr="00096022" w:rsidRDefault="007428DA" w:rsidP="009C7B2E">
            <w:pPr>
              <w:autoSpaceDE w:val="0"/>
              <w:autoSpaceDN w:val="0"/>
              <w:adjustRightInd w:val="0"/>
              <w:jc w:val="both"/>
            </w:pPr>
            <w:r w:rsidRPr="00096022">
              <w:t>20</w:t>
            </w:r>
          </w:p>
        </w:tc>
      </w:tr>
      <w:tr w:rsidR="007428DA" w:rsidRPr="00096022" w14:paraId="5D31928F" w14:textId="77777777" w:rsidTr="00D325A0">
        <w:tc>
          <w:tcPr>
            <w:tcW w:w="309" w:type="pct"/>
          </w:tcPr>
          <w:p w14:paraId="5C6CF440" w14:textId="77777777" w:rsidR="007428DA" w:rsidRPr="00096022" w:rsidRDefault="007428DA" w:rsidP="009C7B2E">
            <w:pPr>
              <w:numPr>
                <w:ilvl w:val="0"/>
                <w:numId w:val="17"/>
              </w:numPr>
              <w:autoSpaceDE w:val="0"/>
              <w:autoSpaceDN w:val="0"/>
              <w:adjustRightInd w:val="0"/>
              <w:jc w:val="both"/>
            </w:pPr>
          </w:p>
        </w:tc>
        <w:tc>
          <w:tcPr>
            <w:tcW w:w="2282" w:type="pct"/>
          </w:tcPr>
          <w:p w14:paraId="5AE322F3" w14:textId="77777777" w:rsidR="007428DA" w:rsidRPr="00096022" w:rsidRDefault="007428DA" w:rsidP="009C7B2E">
            <w:r>
              <w:t>Litewska 1</w:t>
            </w:r>
            <w:r w:rsidR="000D1696">
              <w:t>6</w:t>
            </w:r>
          </w:p>
        </w:tc>
        <w:tc>
          <w:tcPr>
            <w:tcW w:w="1465" w:type="pct"/>
          </w:tcPr>
          <w:p w14:paraId="56C0AD1A" w14:textId="77777777" w:rsidR="007428DA" w:rsidRPr="00096022" w:rsidRDefault="007428DA" w:rsidP="009C7B2E">
            <w:pPr>
              <w:autoSpaceDE w:val="0"/>
              <w:autoSpaceDN w:val="0"/>
              <w:adjustRightInd w:val="0"/>
              <w:jc w:val="both"/>
            </w:pPr>
            <w:r w:rsidRPr="00096022">
              <w:t>1</w:t>
            </w:r>
          </w:p>
        </w:tc>
        <w:tc>
          <w:tcPr>
            <w:tcW w:w="945" w:type="pct"/>
          </w:tcPr>
          <w:p w14:paraId="38BD9CB5" w14:textId="77777777" w:rsidR="007428DA" w:rsidRPr="00096022" w:rsidRDefault="007428DA" w:rsidP="009C7B2E">
            <w:pPr>
              <w:autoSpaceDE w:val="0"/>
              <w:autoSpaceDN w:val="0"/>
              <w:adjustRightInd w:val="0"/>
              <w:jc w:val="both"/>
            </w:pPr>
            <w:r w:rsidRPr="00096022">
              <w:t>20</w:t>
            </w:r>
          </w:p>
        </w:tc>
      </w:tr>
      <w:tr w:rsidR="007428DA" w:rsidRPr="00096022" w14:paraId="69C7807C" w14:textId="77777777" w:rsidTr="00D325A0">
        <w:tc>
          <w:tcPr>
            <w:tcW w:w="309" w:type="pct"/>
          </w:tcPr>
          <w:p w14:paraId="51D06ABD" w14:textId="77777777" w:rsidR="007428DA" w:rsidRPr="00096022" w:rsidRDefault="007428DA" w:rsidP="009C7B2E">
            <w:pPr>
              <w:numPr>
                <w:ilvl w:val="0"/>
                <w:numId w:val="17"/>
              </w:numPr>
              <w:autoSpaceDE w:val="0"/>
              <w:autoSpaceDN w:val="0"/>
              <w:adjustRightInd w:val="0"/>
              <w:jc w:val="both"/>
            </w:pPr>
          </w:p>
        </w:tc>
        <w:tc>
          <w:tcPr>
            <w:tcW w:w="2282" w:type="pct"/>
          </w:tcPr>
          <w:p w14:paraId="439BB8FD" w14:textId="77777777" w:rsidR="007428DA" w:rsidRPr="00096022" w:rsidRDefault="007428DA" w:rsidP="009C7B2E">
            <w:r w:rsidRPr="00096022">
              <w:t>Batalionu Pięść 9</w:t>
            </w:r>
          </w:p>
        </w:tc>
        <w:tc>
          <w:tcPr>
            <w:tcW w:w="1465" w:type="pct"/>
          </w:tcPr>
          <w:p w14:paraId="4814A411" w14:textId="77777777" w:rsidR="007428DA" w:rsidRPr="00096022" w:rsidRDefault="007428DA" w:rsidP="009C7B2E">
            <w:pPr>
              <w:autoSpaceDE w:val="0"/>
              <w:autoSpaceDN w:val="0"/>
              <w:adjustRightInd w:val="0"/>
              <w:jc w:val="both"/>
            </w:pPr>
            <w:r>
              <w:t>1</w:t>
            </w:r>
          </w:p>
        </w:tc>
        <w:tc>
          <w:tcPr>
            <w:tcW w:w="945" w:type="pct"/>
          </w:tcPr>
          <w:p w14:paraId="5AE6F811" w14:textId="77777777" w:rsidR="007428DA" w:rsidRPr="00096022" w:rsidRDefault="007428DA" w:rsidP="009C7B2E">
            <w:pPr>
              <w:autoSpaceDE w:val="0"/>
              <w:autoSpaceDN w:val="0"/>
              <w:adjustRightInd w:val="0"/>
              <w:jc w:val="both"/>
            </w:pPr>
            <w:r w:rsidRPr="00096022">
              <w:t>20</w:t>
            </w:r>
          </w:p>
        </w:tc>
      </w:tr>
      <w:tr w:rsidR="007428DA" w:rsidRPr="00096022" w14:paraId="4B800E7E" w14:textId="77777777" w:rsidTr="00D325A0">
        <w:tc>
          <w:tcPr>
            <w:tcW w:w="309" w:type="pct"/>
          </w:tcPr>
          <w:p w14:paraId="25990CDC" w14:textId="77777777" w:rsidR="007428DA" w:rsidRPr="00096022" w:rsidRDefault="007428DA" w:rsidP="009C7B2E">
            <w:pPr>
              <w:numPr>
                <w:ilvl w:val="0"/>
                <w:numId w:val="17"/>
              </w:numPr>
              <w:autoSpaceDE w:val="0"/>
              <w:autoSpaceDN w:val="0"/>
              <w:adjustRightInd w:val="0"/>
              <w:jc w:val="both"/>
            </w:pPr>
          </w:p>
        </w:tc>
        <w:tc>
          <w:tcPr>
            <w:tcW w:w="2282" w:type="pct"/>
          </w:tcPr>
          <w:p w14:paraId="7B8F1867" w14:textId="77777777" w:rsidR="007428DA" w:rsidRPr="00096022" w:rsidRDefault="007428DA" w:rsidP="009C7B2E">
            <w:proofErr w:type="spellStart"/>
            <w:r w:rsidRPr="00096022">
              <w:t>Karolkowa</w:t>
            </w:r>
            <w:proofErr w:type="spellEnd"/>
            <w:r w:rsidRPr="00096022">
              <w:t xml:space="preserve"> 84</w:t>
            </w:r>
          </w:p>
        </w:tc>
        <w:tc>
          <w:tcPr>
            <w:tcW w:w="1465" w:type="pct"/>
          </w:tcPr>
          <w:p w14:paraId="3BA8285F" w14:textId="77777777" w:rsidR="007428DA" w:rsidRPr="00096022" w:rsidRDefault="007428DA" w:rsidP="009C7B2E">
            <w:pPr>
              <w:autoSpaceDE w:val="0"/>
              <w:autoSpaceDN w:val="0"/>
              <w:adjustRightInd w:val="0"/>
              <w:jc w:val="both"/>
            </w:pPr>
            <w:r>
              <w:t>1</w:t>
            </w:r>
          </w:p>
        </w:tc>
        <w:tc>
          <w:tcPr>
            <w:tcW w:w="945" w:type="pct"/>
          </w:tcPr>
          <w:p w14:paraId="3D218F37" w14:textId="77777777" w:rsidR="007428DA" w:rsidRPr="00096022" w:rsidRDefault="007428DA" w:rsidP="009C7B2E">
            <w:pPr>
              <w:autoSpaceDE w:val="0"/>
              <w:autoSpaceDN w:val="0"/>
              <w:adjustRightInd w:val="0"/>
              <w:jc w:val="both"/>
            </w:pPr>
            <w:r w:rsidRPr="00096022">
              <w:t>20</w:t>
            </w:r>
          </w:p>
        </w:tc>
      </w:tr>
      <w:tr w:rsidR="007428DA" w:rsidRPr="00096022" w14:paraId="5329DFB4" w14:textId="77777777" w:rsidTr="00D325A0">
        <w:tc>
          <w:tcPr>
            <w:tcW w:w="309" w:type="pct"/>
          </w:tcPr>
          <w:p w14:paraId="0AB8C5A1" w14:textId="77777777" w:rsidR="007428DA" w:rsidRPr="00096022" w:rsidRDefault="007428DA" w:rsidP="009C7B2E">
            <w:pPr>
              <w:numPr>
                <w:ilvl w:val="0"/>
                <w:numId w:val="17"/>
              </w:numPr>
              <w:autoSpaceDE w:val="0"/>
              <w:autoSpaceDN w:val="0"/>
              <w:adjustRightInd w:val="0"/>
              <w:jc w:val="both"/>
            </w:pPr>
          </w:p>
        </w:tc>
        <w:tc>
          <w:tcPr>
            <w:tcW w:w="2282" w:type="pct"/>
          </w:tcPr>
          <w:p w14:paraId="6D825A66" w14:textId="77777777" w:rsidR="007428DA" w:rsidRPr="00096022" w:rsidRDefault="007428DA" w:rsidP="009C7B2E">
            <w:r w:rsidRPr="00096022">
              <w:t>Kondratowicza 8</w:t>
            </w:r>
          </w:p>
        </w:tc>
        <w:tc>
          <w:tcPr>
            <w:tcW w:w="1465" w:type="pct"/>
          </w:tcPr>
          <w:p w14:paraId="3CD2DBA3" w14:textId="77777777" w:rsidR="007428DA" w:rsidRPr="00096022" w:rsidRDefault="007428DA" w:rsidP="009C7B2E">
            <w:pPr>
              <w:autoSpaceDE w:val="0"/>
              <w:autoSpaceDN w:val="0"/>
              <w:adjustRightInd w:val="0"/>
              <w:jc w:val="both"/>
            </w:pPr>
            <w:r>
              <w:t>1</w:t>
            </w:r>
          </w:p>
        </w:tc>
        <w:tc>
          <w:tcPr>
            <w:tcW w:w="945" w:type="pct"/>
          </w:tcPr>
          <w:p w14:paraId="0040DB4E" w14:textId="77777777" w:rsidR="007428DA" w:rsidRPr="00096022" w:rsidRDefault="007428DA" w:rsidP="009C7B2E">
            <w:pPr>
              <w:autoSpaceDE w:val="0"/>
              <w:autoSpaceDN w:val="0"/>
              <w:adjustRightInd w:val="0"/>
              <w:jc w:val="both"/>
            </w:pPr>
            <w:r w:rsidRPr="00096022">
              <w:t>20</w:t>
            </w:r>
          </w:p>
        </w:tc>
      </w:tr>
      <w:tr w:rsidR="007428DA" w:rsidRPr="00096022" w14:paraId="5E44E13A" w14:textId="77777777" w:rsidTr="00D325A0">
        <w:tc>
          <w:tcPr>
            <w:tcW w:w="309" w:type="pct"/>
          </w:tcPr>
          <w:p w14:paraId="0877E838" w14:textId="77777777" w:rsidR="007428DA" w:rsidRPr="00096022" w:rsidRDefault="007428DA" w:rsidP="009C7B2E">
            <w:pPr>
              <w:numPr>
                <w:ilvl w:val="0"/>
                <w:numId w:val="17"/>
              </w:numPr>
              <w:autoSpaceDE w:val="0"/>
              <w:autoSpaceDN w:val="0"/>
              <w:adjustRightInd w:val="0"/>
              <w:jc w:val="both"/>
            </w:pPr>
          </w:p>
        </w:tc>
        <w:tc>
          <w:tcPr>
            <w:tcW w:w="2282" w:type="pct"/>
          </w:tcPr>
          <w:p w14:paraId="7B145673" w14:textId="77777777" w:rsidR="007428DA" w:rsidRPr="00096022" w:rsidRDefault="007428DA" w:rsidP="009C7B2E">
            <w:r w:rsidRPr="00096022">
              <w:t>Stępińska 19</w:t>
            </w:r>
          </w:p>
        </w:tc>
        <w:tc>
          <w:tcPr>
            <w:tcW w:w="1465" w:type="pct"/>
          </w:tcPr>
          <w:p w14:paraId="56457D20" w14:textId="77777777" w:rsidR="007428DA" w:rsidRPr="00096022" w:rsidRDefault="007428DA" w:rsidP="009C7B2E">
            <w:pPr>
              <w:autoSpaceDE w:val="0"/>
              <w:autoSpaceDN w:val="0"/>
              <w:adjustRightInd w:val="0"/>
              <w:jc w:val="both"/>
            </w:pPr>
            <w:r>
              <w:t>1</w:t>
            </w:r>
          </w:p>
        </w:tc>
        <w:tc>
          <w:tcPr>
            <w:tcW w:w="945" w:type="pct"/>
          </w:tcPr>
          <w:p w14:paraId="42DE1E80" w14:textId="77777777" w:rsidR="007428DA" w:rsidRPr="00096022" w:rsidRDefault="007428DA" w:rsidP="009C7B2E">
            <w:pPr>
              <w:autoSpaceDE w:val="0"/>
              <w:autoSpaceDN w:val="0"/>
              <w:adjustRightInd w:val="0"/>
              <w:jc w:val="both"/>
            </w:pPr>
            <w:r w:rsidRPr="00096022">
              <w:t>20</w:t>
            </w:r>
          </w:p>
        </w:tc>
      </w:tr>
      <w:tr w:rsidR="007428DA" w:rsidRPr="00096022" w14:paraId="5A6EC2EB" w14:textId="77777777" w:rsidTr="00D325A0">
        <w:tc>
          <w:tcPr>
            <w:tcW w:w="309" w:type="pct"/>
          </w:tcPr>
          <w:p w14:paraId="138147EA" w14:textId="77777777" w:rsidR="007428DA" w:rsidRPr="00096022" w:rsidRDefault="007428DA" w:rsidP="009C7B2E">
            <w:pPr>
              <w:numPr>
                <w:ilvl w:val="0"/>
                <w:numId w:val="17"/>
              </w:numPr>
              <w:autoSpaceDE w:val="0"/>
              <w:autoSpaceDN w:val="0"/>
              <w:adjustRightInd w:val="0"/>
              <w:jc w:val="both"/>
            </w:pPr>
          </w:p>
        </w:tc>
        <w:tc>
          <w:tcPr>
            <w:tcW w:w="2282" w:type="pct"/>
          </w:tcPr>
          <w:p w14:paraId="61B08751" w14:textId="77777777" w:rsidR="007428DA" w:rsidRPr="00096022" w:rsidRDefault="007428DA" w:rsidP="009C7B2E">
            <w:r w:rsidRPr="00096022">
              <w:t>Erazma Ciołka 27</w:t>
            </w:r>
          </w:p>
        </w:tc>
        <w:tc>
          <w:tcPr>
            <w:tcW w:w="1465" w:type="pct"/>
          </w:tcPr>
          <w:p w14:paraId="4C4407D1" w14:textId="77777777" w:rsidR="007428DA" w:rsidRPr="00096022" w:rsidRDefault="007428DA" w:rsidP="009C7B2E">
            <w:pPr>
              <w:autoSpaceDE w:val="0"/>
              <w:autoSpaceDN w:val="0"/>
              <w:adjustRightInd w:val="0"/>
              <w:jc w:val="both"/>
            </w:pPr>
            <w:r>
              <w:t>1</w:t>
            </w:r>
          </w:p>
        </w:tc>
        <w:tc>
          <w:tcPr>
            <w:tcW w:w="945" w:type="pct"/>
          </w:tcPr>
          <w:p w14:paraId="68ECAB26" w14:textId="77777777" w:rsidR="007428DA" w:rsidRPr="00096022" w:rsidRDefault="007428DA" w:rsidP="009C7B2E">
            <w:pPr>
              <w:autoSpaceDE w:val="0"/>
              <w:autoSpaceDN w:val="0"/>
              <w:adjustRightInd w:val="0"/>
              <w:jc w:val="both"/>
            </w:pPr>
            <w:r w:rsidRPr="00096022">
              <w:t>20</w:t>
            </w:r>
          </w:p>
        </w:tc>
      </w:tr>
      <w:tr w:rsidR="007428DA" w:rsidRPr="00096022" w14:paraId="5DB3C972" w14:textId="77777777" w:rsidTr="00D325A0">
        <w:tc>
          <w:tcPr>
            <w:tcW w:w="309" w:type="pct"/>
          </w:tcPr>
          <w:p w14:paraId="6638A3B6" w14:textId="77777777" w:rsidR="007428DA" w:rsidRPr="00096022" w:rsidRDefault="007428DA" w:rsidP="009C7B2E">
            <w:pPr>
              <w:numPr>
                <w:ilvl w:val="0"/>
                <w:numId w:val="17"/>
              </w:numPr>
              <w:autoSpaceDE w:val="0"/>
              <w:autoSpaceDN w:val="0"/>
              <w:adjustRightInd w:val="0"/>
              <w:jc w:val="both"/>
            </w:pPr>
          </w:p>
        </w:tc>
        <w:tc>
          <w:tcPr>
            <w:tcW w:w="2282" w:type="pct"/>
          </w:tcPr>
          <w:p w14:paraId="25ED5E00" w14:textId="77777777" w:rsidR="007428DA" w:rsidRPr="00096022" w:rsidRDefault="007428DA" w:rsidP="009C7B2E">
            <w:r w:rsidRPr="00096022">
              <w:t>Kampus Banacha (Żwirki i Wigury 61)</w:t>
            </w:r>
          </w:p>
        </w:tc>
        <w:tc>
          <w:tcPr>
            <w:tcW w:w="1465" w:type="pct"/>
          </w:tcPr>
          <w:p w14:paraId="1E3BFA86" w14:textId="77777777" w:rsidR="007428DA" w:rsidRPr="00096022" w:rsidRDefault="007428DA" w:rsidP="009C7B2E">
            <w:pPr>
              <w:autoSpaceDE w:val="0"/>
              <w:autoSpaceDN w:val="0"/>
              <w:adjustRightInd w:val="0"/>
              <w:jc w:val="both"/>
            </w:pPr>
            <w:r>
              <w:t>1</w:t>
            </w:r>
          </w:p>
        </w:tc>
        <w:tc>
          <w:tcPr>
            <w:tcW w:w="945" w:type="pct"/>
          </w:tcPr>
          <w:p w14:paraId="7E0695F5" w14:textId="77777777" w:rsidR="007428DA" w:rsidRPr="00096022" w:rsidRDefault="007428DA" w:rsidP="009C7B2E">
            <w:pPr>
              <w:autoSpaceDE w:val="0"/>
              <w:autoSpaceDN w:val="0"/>
              <w:adjustRightInd w:val="0"/>
              <w:jc w:val="both"/>
            </w:pPr>
            <w:r w:rsidRPr="00096022">
              <w:t>180</w:t>
            </w:r>
          </w:p>
        </w:tc>
      </w:tr>
    </w:tbl>
    <w:p w14:paraId="5543F48D" w14:textId="77777777" w:rsidR="001B5ECB" w:rsidRPr="004052B2" w:rsidRDefault="001B5ECB" w:rsidP="001B5ECB">
      <w:pPr>
        <w:autoSpaceDE w:val="0"/>
        <w:autoSpaceDN w:val="0"/>
        <w:adjustRightInd w:val="0"/>
        <w:ind w:left="360"/>
        <w:jc w:val="center"/>
        <w:rPr>
          <w:i/>
          <w:sz w:val="20"/>
        </w:rPr>
      </w:pPr>
      <w:r w:rsidRPr="004052B2">
        <w:rPr>
          <w:i/>
          <w:sz w:val="20"/>
        </w:rPr>
        <w:t>Tabela Nr 1</w:t>
      </w:r>
    </w:p>
    <w:p w14:paraId="2B09B2C5" w14:textId="77777777" w:rsidR="001B5ECB" w:rsidRPr="001B5ECB" w:rsidRDefault="001B5ECB" w:rsidP="001B5ECB">
      <w:pPr>
        <w:autoSpaceDE w:val="0"/>
        <w:autoSpaceDN w:val="0"/>
        <w:adjustRightInd w:val="0"/>
        <w:ind w:left="360"/>
        <w:jc w:val="center"/>
        <w:rPr>
          <w:sz w:val="22"/>
        </w:rPr>
      </w:pPr>
    </w:p>
    <w:p w14:paraId="021809AF" w14:textId="2E554D58" w:rsidR="00971AEA" w:rsidRPr="005A1727" w:rsidRDefault="00971AEA" w:rsidP="00971AEA">
      <w:pPr>
        <w:numPr>
          <w:ilvl w:val="0"/>
          <w:numId w:val="3"/>
        </w:numPr>
        <w:autoSpaceDE w:val="0"/>
        <w:autoSpaceDN w:val="0"/>
        <w:adjustRightInd w:val="0"/>
        <w:jc w:val="both"/>
      </w:pPr>
      <w:r w:rsidRPr="005A1727">
        <w:t>Średnie liczone dla 1000 pakietów, wysyłanych co 3 sekundy, opóźnienie przesłania pojedynczego pakietu ICMP o wielkości 1500 bajtów w obie strony (RTT) powinno wynosić najwyżej 20 milisekund dla każdego łącza w relacji od pozycji 1-</w:t>
      </w:r>
      <w:r w:rsidR="00D325A0">
        <w:t>7</w:t>
      </w:r>
      <w:r w:rsidRPr="005A1727">
        <w:t xml:space="preserve"> do </w:t>
      </w:r>
      <w:r w:rsidR="00706C17">
        <w:t xml:space="preserve">poz. </w:t>
      </w:r>
      <w:r w:rsidR="00706C17" w:rsidRPr="005A1727">
        <w:t xml:space="preserve"> </w:t>
      </w:r>
      <w:r w:rsidR="00D325A0">
        <w:t>8</w:t>
      </w:r>
      <w:r w:rsidR="00706C17" w:rsidRPr="005A1727">
        <w:t xml:space="preserve"> </w:t>
      </w:r>
      <w:r w:rsidR="00ED11D5">
        <w:t>Tabeli N</w:t>
      </w:r>
      <w:r w:rsidRPr="005A1727">
        <w:t>r 1. Test wykonywany przy obciążeniu łącza do 50% jego gwarantowanej przepływności.</w:t>
      </w:r>
    </w:p>
    <w:p w14:paraId="6F383C3D" w14:textId="34D61161" w:rsidR="00971AEA" w:rsidRPr="005A1727" w:rsidRDefault="00971AEA" w:rsidP="00971AEA">
      <w:pPr>
        <w:numPr>
          <w:ilvl w:val="0"/>
          <w:numId w:val="3"/>
        </w:numPr>
        <w:autoSpaceDE w:val="0"/>
        <w:autoSpaceDN w:val="0"/>
        <w:adjustRightInd w:val="0"/>
        <w:jc w:val="both"/>
      </w:pPr>
      <w:r w:rsidRPr="005A1727">
        <w:t xml:space="preserve">Łącza muszą umożliwiać przeźroczysty transport </w:t>
      </w:r>
      <w:proofErr w:type="spellStart"/>
      <w:r w:rsidRPr="005A1727">
        <w:t>VLANów</w:t>
      </w:r>
      <w:proofErr w:type="spellEnd"/>
      <w:r w:rsidRPr="005A1727">
        <w:t xml:space="preserve"> 802.1q odpowiednio </w:t>
      </w:r>
      <w:r w:rsidR="0039156B" w:rsidRPr="005A1727">
        <w:br/>
      </w:r>
      <w:r w:rsidRPr="005A1727">
        <w:t xml:space="preserve">dla poszczególnych lokalizacji Zamawiającego w liczbie takiej samej lub większej </w:t>
      </w:r>
      <w:r w:rsidR="0039156B" w:rsidRPr="005A1727">
        <w:br/>
      </w:r>
      <w:r w:rsidR="00ED11D5">
        <w:t>od wymienionej w Tabeli N</w:t>
      </w:r>
      <w:r w:rsidRPr="005A1727">
        <w:t xml:space="preserve">r 1. </w:t>
      </w:r>
    </w:p>
    <w:p w14:paraId="5B6BDCCF" w14:textId="4C714B1D" w:rsidR="00971AEA" w:rsidRPr="005A1727" w:rsidRDefault="00971AEA" w:rsidP="00971AEA">
      <w:pPr>
        <w:numPr>
          <w:ilvl w:val="0"/>
          <w:numId w:val="3"/>
        </w:numPr>
        <w:autoSpaceDE w:val="0"/>
        <w:autoSpaceDN w:val="0"/>
        <w:adjustRightInd w:val="0"/>
        <w:jc w:val="both"/>
      </w:pPr>
      <w:r w:rsidRPr="005A1727">
        <w:t xml:space="preserve">Wykonawca gwarantuje możliwość zwiększenia liczby obsługiwanych </w:t>
      </w:r>
      <w:proofErr w:type="spellStart"/>
      <w:r w:rsidRPr="005A1727">
        <w:t>VLANów</w:t>
      </w:r>
      <w:proofErr w:type="spellEnd"/>
      <w:r w:rsidRPr="005A1727">
        <w:t xml:space="preserve"> maksymalnie do podwojenia ich liczby dla poszczególnych lokalizacji </w:t>
      </w:r>
      <w:r w:rsidR="00B25304">
        <w:t>z zachowaniem pozostałych cech Ł</w:t>
      </w:r>
      <w:r w:rsidRPr="005A1727">
        <w:t>ącza w ciągu 1 miesiąca od zgłoszenia zapotrzebowania przez Zamawiającego</w:t>
      </w:r>
      <w:r w:rsidR="00F9144D" w:rsidRPr="005A1727">
        <w:t>, bez dodatkowych opłat</w:t>
      </w:r>
    </w:p>
    <w:p w14:paraId="6A44AE2B" w14:textId="315B6277" w:rsidR="00971AEA" w:rsidRDefault="00971AEA" w:rsidP="00971AEA">
      <w:pPr>
        <w:spacing w:before="120"/>
        <w:jc w:val="center"/>
        <w:rPr>
          <w:b/>
          <w:bCs/>
        </w:rPr>
      </w:pPr>
      <w:r>
        <w:rPr>
          <w:b/>
          <w:bCs/>
        </w:rPr>
        <w:t>§ 4.</w:t>
      </w:r>
    </w:p>
    <w:p w14:paraId="67DAA832" w14:textId="77777777" w:rsidR="00971AEA" w:rsidRDefault="00971AEA" w:rsidP="00971AEA">
      <w:pPr>
        <w:tabs>
          <w:tab w:val="left" w:pos="0"/>
        </w:tabs>
        <w:autoSpaceDE w:val="0"/>
        <w:autoSpaceDN w:val="0"/>
        <w:adjustRightInd w:val="0"/>
        <w:jc w:val="center"/>
        <w:rPr>
          <w:b/>
          <w:bCs/>
        </w:rPr>
      </w:pPr>
      <w:bookmarkStart w:id="1" w:name="_Ref205985640"/>
      <w:r>
        <w:rPr>
          <w:b/>
          <w:bCs/>
        </w:rPr>
        <w:t>Wymagania jakościowe usługi</w:t>
      </w:r>
      <w:bookmarkEnd w:id="1"/>
    </w:p>
    <w:p w14:paraId="4A737AAD" w14:textId="77777777" w:rsidR="00971AEA" w:rsidRDefault="00971AEA" w:rsidP="00971AEA">
      <w:pPr>
        <w:numPr>
          <w:ilvl w:val="0"/>
          <w:numId w:val="5"/>
        </w:numPr>
        <w:autoSpaceDE w:val="0"/>
        <w:autoSpaceDN w:val="0"/>
        <w:adjustRightInd w:val="0"/>
        <w:jc w:val="both"/>
      </w:pPr>
      <w:bookmarkStart w:id="2" w:name="_Ref206229608"/>
      <w:r>
        <w:t xml:space="preserve">Dostępność Usługi w Okresie rozliczeniowym dla poszczególnych łącz nie mniejsza </w:t>
      </w:r>
      <w:r w:rsidR="0039156B">
        <w:br/>
      </w:r>
      <w:r>
        <w:t>niż 99,9%.</w:t>
      </w:r>
      <w:bookmarkEnd w:id="2"/>
    </w:p>
    <w:p w14:paraId="4B3629FF" w14:textId="77777777" w:rsidR="00971AEA" w:rsidRDefault="00971AEA" w:rsidP="00971AEA">
      <w:pPr>
        <w:numPr>
          <w:ilvl w:val="0"/>
          <w:numId w:val="5"/>
        </w:numPr>
        <w:autoSpaceDE w:val="0"/>
        <w:autoSpaceDN w:val="0"/>
        <w:adjustRightInd w:val="0"/>
        <w:jc w:val="both"/>
      </w:pPr>
      <w:bookmarkStart w:id="3" w:name="_Ref206229599"/>
      <w:r>
        <w:t>Roczna Dostępność Usługi dla poszczególnych łącz nie mniejsza niż 99,9%</w:t>
      </w:r>
      <w:bookmarkEnd w:id="3"/>
      <w:r>
        <w:t>.</w:t>
      </w:r>
    </w:p>
    <w:p w14:paraId="77F5EBBB" w14:textId="77777777" w:rsidR="00971AEA" w:rsidRDefault="00971AEA" w:rsidP="00971AEA">
      <w:pPr>
        <w:numPr>
          <w:ilvl w:val="0"/>
          <w:numId w:val="5"/>
        </w:numPr>
        <w:autoSpaceDE w:val="0"/>
        <w:autoSpaceDN w:val="0"/>
        <w:adjustRightInd w:val="0"/>
        <w:jc w:val="both"/>
      </w:pPr>
      <w:bookmarkStart w:id="4" w:name="_Ref205985648"/>
      <w:r>
        <w:t>Gwarantowany czas reakcji – 1h</w:t>
      </w:r>
      <w:bookmarkEnd w:id="4"/>
      <w:r>
        <w:t>.</w:t>
      </w:r>
    </w:p>
    <w:p w14:paraId="30616BCE" w14:textId="77777777" w:rsidR="00971AEA" w:rsidRDefault="00971AEA" w:rsidP="00971AEA">
      <w:pPr>
        <w:numPr>
          <w:ilvl w:val="0"/>
          <w:numId w:val="5"/>
        </w:numPr>
        <w:autoSpaceDE w:val="0"/>
        <w:autoSpaceDN w:val="0"/>
        <w:adjustRightInd w:val="0"/>
        <w:jc w:val="both"/>
      </w:pPr>
      <w:bookmarkStart w:id="5" w:name="_Ref205985650"/>
      <w:r>
        <w:t>Gwarantowany czas usunięcia awarii – 4h</w:t>
      </w:r>
      <w:bookmarkEnd w:id="5"/>
      <w:r>
        <w:t>.</w:t>
      </w:r>
    </w:p>
    <w:p w14:paraId="348F9CA0" w14:textId="77777777" w:rsidR="00971AEA" w:rsidRDefault="00971AEA" w:rsidP="00971AEA">
      <w:pPr>
        <w:autoSpaceDE w:val="0"/>
        <w:autoSpaceDN w:val="0"/>
        <w:adjustRightInd w:val="0"/>
        <w:jc w:val="center"/>
        <w:rPr>
          <w:b/>
          <w:bCs/>
        </w:rPr>
      </w:pPr>
      <w:r>
        <w:rPr>
          <w:b/>
          <w:bCs/>
        </w:rPr>
        <w:lastRenderedPageBreak/>
        <w:t>§ 5.</w:t>
      </w:r>
    </w:p>
    <w:p w14:paraId="04786F55" w14:textId="77777777" w:rsidR="00971AEA" w:rsidRDefault="00971AEA" w:rsidP="00971AEA">
      <w:pPr>
        <w:autoSpaceDE w:val="0"/>
        <w:autoSpaceDN w:val="0"/>
        <w:adjustRightInd w:val="0"/>
        <w:jc w:val="center"/>
        <w:rPr>
          <w:b/>
          <w:bCs/>
        </w:rPr>
      </w:pPr>
      <w:bookmarkStart w:id="6" w:name="_Ref205986427"/>
      <w:r>
        <w:rPr>
          <w:b/>
          <w:bCs/>
        </w:rPr>
        <w:t>Uruchomienie usługi</w:t>
      </w:r>
      <w:bookmarkEnd w:id="6"/>
    </w:p>
    <w:p w14:paraId="1B53D51D" w14:textId="6452D4B3" w:rsidR="00971AEA" w:rsidRDefault="00971AEA" w:rsidP="00971AEA">
      <w:pPr>
        <w:numPr>
          <w:ilvl w:val="0"/>
          <w:numId w:val="6"/>
        </w:numPr>
        <w:autoSpaceDE w:val="0"/>
        <w:autoSpaceDN w:val="0"/>
        <w:adjustRightInd w:val="0"/>
        <w:ind w:left="360"/>
        <w:jc w:val="both"/>
      </w:pPr>
      <w:bookmarkStart w:id="7" w:name="_Ref205986430"/>
      <w:r>
        <w:t xml:space="preserve">Łącza powinny zostać oddane do użytku w terminie do 1 października </w:t>
      </w:r>
      <w:bookmarkEnd w:id="7"/>
      <w:r>
        <w:t>20</w:t>
      </w:r>
      <w:r w:rsidR="00D325A0">
        <w:t>20</w:t>
      </w:r>
      <w:r>
        <w:t xml:space="preserve"> r.</w:t>
      </w:r>
      <w:r w:rsidR="00857C8D">
        <w:t xml:space="preserve"> </w:t>
      </w:r>
    </w:p>
    <w:p w14:paraId="7A238D14" w14:textId="12825858" w:rsidR="00971AEA" w:rsidRDefault="00971AEA" w:rsidP="00971AEA">
      <w:pPr>
        <w:numPr>
          <w:ilvl w:val="0"/>
          <w:numId w:val="6"/>
        </w:numPr>
        <w:autoSpaceDE w:val="0"/>
        <w:autoSpaceDN w:val="0"/>
        <w:adjustRightInd w:val="0"/>
        <w:ind w:left="360"/>
        <w:jc w:val="both"/>
      </w:pPr>
      <w:r>
        <w:t>Wykonawca na</w:t>
      </w:r>
      <w:r w:rsidR="00E57D97">
        <w:t xml:space="preserve"> min. 3 dni przed zestawieniem Ł</w:t>
      </w:r>
      <w:r>
        <w:t xml:space="preserve">ącza zobowiązany jest poinformować o tym Zamawiającego za pomocą poczty elektronicznej na adres </w:t>
      </w:r>
      <w:hyperlink r:id="rId5" w:history="1">
        <w:r>
          <w:rPr>
            <w:rStyle w:val="Hipercze"/>
          </w:rPr>
          <w:t>ati-net@wum.edu.pl</w:t>
        </w:r>
      </w:hyperlink>
      <w:r>
        <w:t xml:space="preserve">. </w:t>
      </w:r>
      <w:r w:rsidR="0039156B">
        <w:br/>
      </w:r>
      <w:r>
        <w:t>Ze względów techniczny i organizacyjnych w jednym dniu roboczym Zamawiający może uczestniczyć w uruchomie</w:t>
      </w:r>
      <w:r w:rsidR="00E57D97">
        <w:t>niu lub odbiorze maksymalnie 3 Ł</w:t>
      </w:r>
      <w:r>
        <w:t>ącz. Zamawiający jest zobowiązany w ciągu jednego dnia roboczego zgłosić reklamację bądź potwierdzić działanie uruchomionej usługi przez podpisanie protokołu uruchomienia.</w:t>
      </w:r>
    </w:p>
    <w:p w14:paraId="40E82669" w14:textId="2C79E71B" w:rsidR="00971AEA" w:rsidRDefault="00971AEA" w:rsidP="00971AEA">
      <w:pPr>
        <w:numPr>
          <w:ilvl w:val="0"/>
          <w:numId w:val="6"/>
        </w:numPr>
        <w:autoSpaceDE w:val="0"/>
        <w:autoSpaceDN w:val="0"/>
        <w:adjustRightInd w:val="0"/>
        <w:ind w:left="360"/>
        <w:jc w:val="both"/>
      </w:pPr>
      <w:r>
        <w:t>Wynagrodzenie dla Wykonawcy nalicza się od następnego dnia roboczego po podpisaniu przez Zamawiającego protokołu uruchomienia jednak nie wcześniej niż od 1.10.20</w:t>
      </w:r>
      <w:r w:rsidR="00D325A0">
        <w:t>20</w:t>
      </w:r>
      <w:r>
        <w:t xml:space="preserve"> r. </w:t>
      </w:r>
    </w:p>
    <w:p w14:paraId="25166496" w14:textId="77777777" w:rsidR="00971AEA" w:rsidRDefault="00971AEA" w:rsidP="00971AEA">
      <w:pPr>
        <w:autoSpaceDE w:val="0"/>
        <w:autoSpaceDN w:val="0"/>
        <w:adjustRightInd w:val="0"/>
        <w:ind w:left="360"/>
        <w:jc w:val="both"/>
      </w:pPr>
    </w:p>
    <w:p w14:paraId="671D8B2F" w14:textId="77777777" w:rsidR="00971AEA" w:rsidRDefault="00971AEA" w:rsidP="00971AEA">
      <w:pPr>
        <w:autoSpaceDE w:val="0"/>
        <w:autoSpaceDN w:val="0"/>
        <w:adjustRightInd w:val="0"/>
        <w:jc w:val="center"/>
        <w:rPr>
          <w:b/>
          <w:bCs/>
        </w:rPr>
      </w:pPr>
      <w:r>
        <w:rPr>
          <w:b/>
          <w:bCs/>
        </w:rPr>
        <w:t>§ 6.</w:t>
      </w:r>
    </w:p>
    <w:p w14:paraId="737168DB" w14:textId="77777777" w:rsidR="00971AEA" w:rsidRDefault="00971AEA" w:rsidP="00971AEA">
      <w:pPr>
        <w:autoSpaceDE w:val="0"/>
        <w:autoSpaceDN w:val="0"/>
        <w:adjustRightInd w:val="0"/>
        <w:jc w:val="center"/>
        <w:rPr>
          <w:b/>
          <w:bCs/>
        </w:rPr>
      </w:pPr>
      <w:r>
        <w:rPr>
          <w:b/>
          <w:bCs/>
        </w:rPr>
        <w:t>Kary umowne</w:t>
      </w:r>
    </w:p>
    <w:p w14:paraId="60D09124" w14:textId="3076EF90" w:rsidR="00971AEA" w:rsidRDefault="00971AEA" w:rsidP="00971AEA">
      <w:pPr>
        <w:numPr>
          <w:ilvl w:val="0"/>
          <w:numId w:val="7"/>
        </w:numPr>
        <w:autoSpaceDE w:val="0"/>
        <w:autoSpaceDN w:val="0"/>
        <w:adjustRightInd w:val="0"/>
        <w:jc w:val="both"/>
      </w:pPr>
      <w:bookmarkStart w:id="8" w:name="_Ref205949517"/>
      <w:r>
        <w:t xml:space="preserve">W przypadku niespełnienia warunku dostępności określonego w §4 ust. </w:t>
      </w:r>
      <w:r>
        <w:fldChar w:fldCharType="begin"/>
      </w:r>
      <w:r>
        <w:instrText xml:space="preserve"> REF _Ref206229608 \r \h </w:instrText>
      </w:r>
      <w:r>
        <w:fldChar w:fldCharType="separate"/>
      </w:r>
      <w:r w:rsidR="0068570A">
        <w:t>1</w:t>
      </w:r>
      <w:r>
        <w:fldChar w:fldCharType="end"/>
      </w:r>
      <w:r>
        <w:t xml:space="preserve"> Zamawiający naliczy kary umowne wprost proporcjonalnie do zmniejszonej dostępności usługi, przyjmując dla każdej zmniejszonej o 0,1 % dostępności karę umowną w wysokości 1 % wynagrodzenia brutto w danym okr</w:t>
      </w:r>
      <w:r w:rsidR="00E57D97">
        <w:t>esie rozliczeniowym dla danego Ł</w:t>
      </w:r>
      <w:r>
        <w:t xml:space="preserve">ącza, a dla niższej </w:t>
      </w:r>
      <w:r w:rsidR="0039156B">
        <w:br/>
      </w:r>
      <w:r>
        <w:t xml:space="preserve">niż 90% dostępności usługi karę umowną w wysokości 100% wynagrodzenia brutto </w:t>
      </w:r>
      <w:r w:rsidR="0039156B">
        <w:br/>
      </w:r>
      <w:r>
        <w:t xml:space="preserve">w danym okresie rozliczeniowym dla danego </w:t>
      </w:r>
      <w:r w:rsidR="00E57D97">
        <w:t>Ł</w:t>
      </w:r>
      <w:r>
        <w:t>ącza.</w:t>
      </w:r>
    </w:p>
    <w:p w14:paraId="3C5D0E62" w14:textId="2D7AA575" w:rsidR="00971AEA" w:rsidRDefault="00971AEA" w:rsidP="00971AEA">
      <w:pPr>
        <w:numPr>
          <w:ilvl w:val="0"/>
          <w:numId w:val="7"/>
        </w:numPr>
        <w:autoSpaceDE w:val="0"/>
        <w:autoSpaceDN w:val="0"/>
        <w:adjustRightInd w:val="0"/>
        <w:jc w:val="both"/>
      </w:pPr>
      <w:r>
        <w:t xml:space="preserve">W przypadku niespełnienia warunku dostępności określonego w §4 ust. </w:t>
      </w:r>
      <w:r>
        <w:fldChar w:fldCharType="begin"/>
      </w:r>
      <w:r>
        <w:instrText xml:space="preserve"> REF _Ref206229599 \r \h </w:instrText>
      </w:r>
      <w:r>
        <w:fldChar w:fldCharType="separate"/>
      </w:r>
      <w:r w:rsidR="0068570A">
        <w:t>2</w:t>
      </w:r>
      <w:r>
        <w:fldChar w:fldCharType="end"/>
      </w:r>
      <w:r>
        <w:t xml:space="preserve"> Zamawiający naliczy kary umowne wprost proporcjonalnie do zmniejszonej dostępności usługi, przyjmując dla każdej zmniejszonej o 0,1 % dostępności karę umowną w wysokości 0,2 % wynagrodzenia brutto w danym</w:t>
      </w:r>
      <w:r w:rsidR="00E57D97">
        <w:t xml:space="preserve"> roku kalendarzowym dla danego Ł</w:t>
      </w:r>
      <w:r>
        <w:t xml:space="preserve">ącza, a dla niższej </w:t>
      </w:r>
      <w:r w:rsidR="0039156B">
        <w:br/>
      </w:r>
      <w:r>
        <w:t xml:space="preserve">niż 90% dostępności usługi karę umowną w wysokości 20% wynagrodzenia brutto </w:t>
      </w:r>
      <w:r w:rsidR="0039156B">
        <w:br/>
      </w:r>
      <w:r>
        <w:t xml:space="preserve">w danym roku kalendarzowym dla danego </w:t>
      </w:r>
      <w:r w:rsidR="00E57D97">
        <w:t>Ł</w:t>
      </w:r>
      <w:r>
        <w:t>ącza.</w:t>
      </w:r>
    </w:p>
    <w:p w14:paraId="58FDAC8D" w14:textId="32F34B3C" w:rsidR="00971AEA" w:rsidRPr="005A1727" w:rsidRDefault="00971AEA" w:rsidP="00971AEA">
      <w:pPr>
        <w:numPr>
          <w:ilvl w:val="0"/>
          <w:numId w:val="7"/>
        </w:numPr>
        <w:autoSpaceDE w:val="0"/>
        <w:autoSpaceDN w:val="0"/>
        <w:adjustRightInd w:val="0"/>
        <w:jc w:val="both"/>
      </w:pPr>
      <w:r w:rsidRPr="005A1727">
        <w:t xml:space="preserve">W </w:t>
      </w:r>
      <w:r w:rsidR="00D72705" w:rsidRPr="005A1727">
        <w:t xml:space="preserve">odniesieniu do lokalizacji 1 – </w:t>
      </w:r>
      <w:r w:rsidR="00D325A0">
        <w:t>8</w:t>
      </w:r>
      <w:r w:rsidRPr="005A1727">
        <w:t xml:space="preserve"> określonych w </w:t>
      </w:r>
      <w:r w:rsidR="00E57D97">
        <w:t>T</w:t>
      </w:r>
      <w:r w:rsidRPr="005A1727">
        <w:t>abeli Nr 1</w:t>
      </w:r>
      <w:bookmarkStart w:id="9" w:name="_Ref205986840"/>
      <w:bookmarkEnd w:id="8"/>
      <w:r w:rsidR="00E57D97">
        <w:t xml:space="preserve"> Zamawiający jest uprawniony do naliczenia </w:t>
      </w:r>
      <w:r w:rsidRPr="005A1727">
        <w:t>kary umowne za przekroczenie terminów określonych w §</w:t>
      </w:r>
      <w:r w:rsidR="00E57D97">
        <w:t xml:space="preserve"> </w:t>
      </w:r>
      <w:r w:rsidRPr="005A1727">
        <w:t>5 ust</w:t>
      </w:r>
      <w:r w:rsidR="00E57D97">
        <w:t>.</w:t>
      </w:r>
      <w:r w:rsidRPr="005A1727">
        <w:t xml:space="preserve"> </w:t>
      </w:r>
      <w:r w:rsidRPr="005A1727">
        <w:fldChar w:fldCharType="begin"/>
      </w:r>
      <w:r w:rsidRPr="005A1727">
        <w:instrText xml:space="preserve"> REF _Ref205986430 \r \h </w:instrText>
      </w:r>
      <w:r w:rsidRPr="005A1727">
        <w:fldChar w:fldCharType="separate"/>
      </w:r>
      <w:r w:rsidR="0068570A">
        <w:t>1</w:t>
      </w:r>
      <w:r w:rsidRPr="005A1727">
        <w:fldChar w:fldCharType="end"/>
      </w:r>
      <w:r w:rsidRPr="005A1727">
        <w:t>, §</w:t>
      </w:r>
      <w:r w:rsidR="00E57D97">
        <w:t xml:space="preserve"> </w:t>
      </w:r>
      <w:r w:rsidRPr="005A1727">
        <w:t>7 ust</w:t>
      </w:r>
      <w:r w:rsidR="00E57D97">
        <w:t>.</w:t>
      </w:r>
      <w:r w:rsidRPr="005A1727">
        <w:t xml:space="preserve"> </w:t>
      </w:r>
      <w:r w:rsidRPr="005A1727">
        <w:fldChar w:fldCharType="begin"/>
      </w:r>
      <w:r w:rsidRPr="005A1727">
        <w:instrText xml:space="preserve"> REF _Ref205986556 \r \h </w:instrText>
      </w:r>
      <w:r w:rsidRPr="005A1727">
        <w:fldChar w:fldCharType="separate"/>
      </w:r>
      <w:r w:rsidR="0068570A">
        <w:t>2</w:t>
      </w:r>
      <w:r w:rsidRPr="005A1727">
        <w:fldChar w:fldCharType="end"/>
      </w:r>
      <w:r w:rsidRPr="005A1727">
        <w:t>, §</w:t>
      </w:r>
      <w:r w:rsidR="00E57D97">
        <w:t xml:space="preserve"> </w:t>
      </w:r>
      <w:r w:rsidRPr="005A1727">
        <w:t>7 ust</w:t>
      </w:r>
      <w:r w:rsidR="00E57D97">
        <w:t>.</w:t>
      </w:r>
      <w:r w:rsidRPr="005A1727">
        <w:t xml:space="preserve"> </w:t>
      </w:r>
      <w:r w:rsidRPr="005A1727">
        <w:fldChar w:fldCharType="begin"/>
      </w:r>
      <w:r w:rsidRPr="005A1727">
        <w:instrText xml:space="preserve"> REF _Ref205986639 \r \h </w:instrText>
      </w:r>
      <w:r w:rsidRPr="005A1727">
        <w:fldChar w:fldCharType="separate"/>
      </w:r>
      <w:r w:rsidR="0068570A">
        <w:t>8</w:t>
      </w:r>
      <w:r w:rsidRPr="005A1727">
        <w:fldChar w:fldCharType="end"/>
      </w:r>
      <w:r w:rsidRPr="005A1727">
        <w:t xml:space="preserve"> lub wykonywanie prac konserwacyjnych w innych godzinach </w:t>
      </w:r>
      <w:r w:rsidR="00D72705" w:rsidRPr="005A1727">
        <w:t xml:space="preserve">innych </w:t>
      </w:r>
      <w:r w:rsidRPr="005A1727">
        <w:t>niż określone w §</w:t>
      </w:r>
      <w:r w:rsidR="00E57D97">
        <w:t xml:space="preserve"> </w:t>
      </w:r>
      <w:r w:rsidRPr="005A1727">
        <w:t xml:space="preserve">7 ust. </w:t>
      </w:r>
      <w:r w:rsidRPr="005A1727">
        <w:fldChar w:fldCharType="begin"/>
      </w:r>
      <w:r w:rsidRPr="005A1727">
        <w:instrText xml:space="preserve"> REF _Ref206232285 \r \h </w:instrText>
      </w:r>
      <w:r w:rsidRPr="005A1727">
        <w:fldChar w:fldCharType="separate"/>
      </w:r>
      <w:r w:rsidR="0068570A">
        <w:t>2</w:t>
      </w:r>
      <w:r w:rsidRPr="005A1727">
        <w:fldChar w:fldCharType="end"/>
      </w:r>
      <w:r w:rsidRPr="005A1727">
        <w:t xml:space="preserve"> </w:t>
      </w:r>
      <w:r w:rsidR="00E57D97">
        <w:t>w wysokości</w:t>
      </w:r>
      <w:r w:rsidRPr="005A1727">
        <w:t xml:space="preserve"> 0,1% wynagr</w:t>
      </w:r>
      <w:r w:rsidR="00E57D97">
        <w:t>odzenia miesięcznego brutto za Ł</w:t>
      </w:r>
      <w:r w:rsidRPr="005A1727">
        <w:t>ącze, którego dotyczą, za każdą rozpoczętą godzinę opóźnienia lub wykonywania prac konserwacyjnych poza ustalonymi godzinami.</w:t>
      </w:r>
      <w:bookmarkEnd w:id="9"/>
    </w:p>
    <w:p w14:paraId="16D18D18" w14:textId="77777777" w:rsidR="00971AEA" w:rsidRDefault="00971AEA" w:rsidP="00971AEA">
      <w:pPr>
        <w:numPr>
          <w:ilvl w:val="0"/>
          <w:numId w:val="7"/>
        </w:numPr>
        <w:autoSpaceDE w:val="0"/>
        <w:autoSpaceDN w:val="0"/>
        <w:adjustRightInd w:val="0"/>
        <w:jc w:val="both"/>
      </w:pPr>
      <w:r>
        <w:t>Zamawiający ma prawo do naliczenia kar umownych w wysokości 10% wartości brutto przedmiotu umowy w przypadku odstąpienia od umowy z przyczyn leżących po stronie Wykonawcy.</w:t>
      </w:r>
    </w:p>
    <w:p w14:paraId="001E8C77" w14:textId="75EE971B" w:rsidR="00971AEA" w:rsidRDefault="00971AEA" w:rsidP="00971AEA">
      <w:pPr>
        <w:numPr>
          <w:ilvl w:val="0"/>
          <w:numId w:val="7"/>
        </w:numPr>
        <w:autoSpaceDE w:val="0"/>
        <w:autoSpaceDN w:val="0"/>
        <w:adjustRightInd w:val="0"/>
        <w:jc w:val="both"/>
      </w:pPr>
      <w:r>
        <w:t xml:space="preserve">Rozliczenia kar umownych, o których mowa w ust. </w:t>
      </w:r>
      <w:r>
        <w:fldChar w:fldCharType="begin"/>
      </w:r>
      <w:r>
        <w:instrText xml:space="preserve"> REF _Ref205949517 \r \h </w:instrText>
      </w:r>
      <w:r>
        <w:fldChar w:fldCharType="separate"/>
      </w:r>
      <w:r w:rsidR="0068570A">
        <w:t>1</w:t>
      </w:r>
      <w:r>
        <w:fldChar w:fldCharType="end"/>
      </w:r>
      <w:r w:rsidR="00E57D97">
        <w:t>,</w:t>
      </w:r>
      <w:r>
        <w:t xml:space="preserve"> dokonywane są na koniec okresu rozliczeniowego dla danej lokalizacji osobno.</w:t>
      </w:r>
    </w:p>
    <w:p w14:paraId="2EFF744B" w14:textId="1B4D0CBE" w:rsidR="00971AEA" w:rsidRDefault="00971AEA" w:rsidP="00971AEA">
      <w:pPr>
        <w:numPr>
          <w:ilvl w:val="0"/>
          <w:numId w:val="7"/>
        </w:numPr>
        <w:autoSpaceDE w:val="0"/>
        <w:autoSpaceDN w:val="0"/>
        <w:adjustRightInd w:val="0"/>
        <w:jc w:val="both"/>
      </w:pPr>
      <w:r>
        <w:t>Rozliczenia kar umownych, o których mowa w ust. 2</w:t>
      </w:r>
      <w:r w:rsidR="00E57D97">
        <w:t>,</w:t>
      </w:r>
      <w:r>
        <w:t xml:space="preserve"> dokonywane są na koniec roku kalendarzowego dla każdej lokalizacji osobno, bądź na koniec ostatniego okresu rozliczeniowego trwania umowy, jeśli mija on przed końcem roku kalendarzowego.</w:t>
      </w:r>
    </w:p>
    <w:p w14:paraId="191D2A88" w14:textId="77777777" w:rsidR="00971AEA" w:rsidRDefault="00971AEA" w:rsidP="00971AEA">
      <w:pPr>
        <w:numPr>
          <w:ilvl w:val="0"/>
          <w:numId w:val="7"/>
        </w:numPr>
        <w:autoSpaceDE w:val="0"/>
        <w:autoSpaceDN w:val="0"/>
        <w:adjustRightInd w:val="0"/>
        <w:jc w:val="both"/>
      </w:pPr>
      <w:r>
        <w:t>Wykonawca wyraża zgodę na potrącenie kwot kar umownych, o których mowa powyżej, bezpośrednio przy zapłacie faktury VAT dotyczącej realizacji przedmiotu umowy.</w:t>
      </w:r>
    </w:p>
    <w:p w14:paraId="0EF557A2" w14:textId="3BCA03DE" w:rsidR="00971AEA" w:rsidRDefault="00971AEA" w:rsidP="00971AEA">
      <w:pPr>
        <w:numPr>
          <w:ilvl w:val="0"/>
          <w:numId w:val="7"/>
        </w:numPr>
        <w:jc w:val="both"/>
      </w:pPr>
      <w:r>
        <w:t xml:space="preserve">Zamawiający zachowuje prawo do dochodzenia odszkodowania uzupełniającego, </w:t>
      </w:r>
      <w:r w:rsidR="0039156B">
        <w:br/>
      </w:r>
      <w:r>
        <w:t>gdy wartość kar umownych jest niższ</w:t>
      </w:r>
      <w:r w:rsidR="00E57D97">
        <w:t>a niż wartość powstałej szkody.</w:t>
      </w:r>
    </w:p>
    <w:p w14:paraId="752FAC7A" w14:textId="77777777" w:rsidR="00971AEA" w:rsidRDefault="00971AEA" w:rsidP="00971AEA">
      <w:pPr>
        <w:autoSpaceDE w:val="0"/>
        <w:autoSpaceDN w:val="0"/>
        <w:adjustRightInd w:val="0"/>
        <w:ind w:left="360"/>
        <w:jc w:val="both"/>
      </w:pPr>
    </w:p>
    <w:p w14:paraId="40F8C13A" w14:textId="77777777" w:rsidR="00971AEA" w:rsidRDefault="00971AEA" w:rsidP="00971AEA">
      <w:pPr>
        <w:autoSpaceDE w:val="0"/>
        <w:autoSpaceDN w:val="0"/>
        <w:adjustRightInd w:val="0"/>
        <w:jc w:val="center"/>
        <w:rPr>
          <w:b/>
          <w:bCs/>
        </w:rPr>
      </w:pPr>
      <w:bookmarkStart w:id="10" w:name="_Ref205986553"/>
      <w:r>
        <w:rPr>
          <w:b/>
          <w:bCs/>
        </w:rPr>
        <w:t>§ 7.</w:t>
      </w:r>
    </w:p>
    <w:p w14:paraId="2219A01E" w14:textId="77777777" w:rsidR="00971AEA" w:rsidRDefault="00971AEA" w:rsidP="00971AEA">
      <w:pPr>
        <w:autoSpaceDE w:val="0"/>
        <w:autoSpaceDN w:val="0"/>
        <w:adjustRightInd w:val="0"/>
        <w:jc w:val="center"/>
        <w:rPr>
          <w:b/>
          <w:bCs/>
        </w:rPr>
      </w:pPr>
      <w:r>
        <w:rPr>
          <w:b/>
          <w:bCs/>
        </w:rPr>
        <w:t>Warunki realizacji umowy</w:t>
      </w:r>
      <w:bookmarkEnd w:id="10"/>
    </w:p>
    <w:p w14:paraId="4C2074C4" w14:textId="19A4CB5B" w:rsidR="00971AEA" w:rsidRDefault="00971AEA" w:rsidP="00A207FA">
      <w:pPr>
        <w:numPr>
          <w:ilvl w:val="0"/>
          <w:numId w:val="8"/>
        </w:numPr>
        <w:autoSpaceDE w:val="0"/>
        <w:autoSpaceDN w:val="0"/>
        <w:adjustRightInd w:val="0"/>
        <w:ind w:left="357" w:hanging="357"/>
        <w:jc w:val="both"/>
      </w:pPr>
      <w:r>
        <w:t xml:space="preserve">Strony będą współdziałać w celu prawidłowej realizacji przedmiotu umowy, </w:t>
      </w:r>
      <w:r w:rsidR="0039156B">
        <w:br/>
      </w:r>
      <w:r>
        <w:t xml:space="preserve">w szczególności Zamawiający jest zobowiązany umożliwić Wykonawcy dostęp do urządzeń realizujących usługę znajdujących się w siedzibie </w:t>
      </w:r>
      <w:r w:rsidR="00706C17">
        <w:t>Zamawiającego</w:t>
      </w:r>
      <w:r>
        <w:t>.</w:t>
      </w:r>
    </w:p>
    <w:p w14:paraId="142C6330" w14:textId="77777777" w:rsidR="00971AEA" w:rsidRPr="005A1727" w:rsidRDefault="00D72705" w:rsidP="00A207FA">
      <w:pPr>
        <w:numPr>
          <w:ilvl w:val="0"/>
          <w:numId w:val="8"/>
        </w:numPr>
        <w:autoSpaceDE w:val="0"/>
        <w:autoSpaceDN w:val="0"/>
        <w:adjustRightInd w:val="0"/>
        <w:ind w:left="357" w:hanging="357"/>
        <w:jc w:val="both"/>
      </w:pPr>
      <w:bookmarkStart w:id="11" w:name="_Ref205986556"/>
      <w:bookmarkStart w:id="12" w:name="_Ref206232285"/>
      <w:r w:rsidRPr="005A1727">
        <w:lastRenderedPageBreak/>
        <w:t xml:space="preserve">W przypadku </w:t>
      </w:r>
      <w:r w:rsidR="00971AEA" w:rsidRPr="005A1727">
        <w:t xml:space="preserve">planowanych </w:t>
      </w:r>
      <w:r w:rsidRPr="005A1727">
        <w:t xml:space="preserve">przez Wykonawcę </w:t>
      </w:r>
      <w:r w:rsidR="00971AEA" w:rsidRPr="005A1727">
        <w:t>przerw konserwacyjnych w działaniu Usługi</w:t>
      </w:r>
      <w:r w:rsidRPr="005A1727">
        <w:t xml:space="preserve"> </w:t>
      </w:r>
      <w:r w:rsidR="00971AEA" w:rsidRPr="005A1727">
        <w:t xml:space="preserve"> zobowiązuje się do powiadomienia Zamawiającego z wyprzedzeniem nie krótszym niż 4 dni. Prace muszą być wykonywane w godzinach </w:t>
      </w:r>
      <w:bookmarkEnd w:id="11"/>
      <w:r w:rsidR="00971AEA" w:rsidRPr="005A1727">
        <w:t>20.00-6.00</w:t>
      </w:r>
      <w:bookmarkEnd w:id="12"/>
      <w:r w:rsidR="00971AEA" w:rsidRPr="005A1727">
        <w:t>.</w:t>
      </w:r>
    </w:p>
    <w:p w14:paraId="05E5F611" w14:textId="77777777" w:rsidR="00971AEA" w:rsidRDefault="00971AEA" w:rsidP="00A207FA">
      <w:pPr>
        <w:numPr>
          <w:ilvl w:val="0"/>
          <w:numId w:val="8"/>
        </w:numPr>
        <w:autoSpaceDE w:val="0"/>
        <w:autoSpaceDN w:val="0"/>
        <w:adjustRightInd w:val="0"/>
        <w:ind w:left="357" w:hanging="357"/>
        <w:jc w:val="both"/>
      </w:pPr>
      <w:r>
        <w:t>Do czasu niedostępności usługi nie wlicza się okresów:</w:t>
      </w:r>
    </w:p>
    <w:p w14:paraId="621DA48B" w14:textId="24686003" w:rsidR="00971AEA" w:rsidRDefault="006E1D9D" w:rsidP="00A207FA">
      <w:pPr>
        <w:numPr>
          <w:ilvl w:val="1"/>
          <w:numId w:val="9"/>
        </w:numPr>
        <w:autoSpaceDE w:val="0"/>
        <w:autoSpaceDN w:val="0"/>
        <w:adjustRightInd w:val="0"/>
        <w:ind w:left="714" w:hanging="357"/>
        <w:jc w:val="both"/>
      </w:pPr>
      <w:r>
        <w:t>b</w:t>
      </w:r>
      <w:r w:rsidR="00971AEA">
        <w:t>raku zasilania urządzeń, za który winy nie ponosi Wykonawca</w:t>
      </w:r>
      <w:r>
        <w:t>,</w:t>
      </w:r>
    </w:p>
    <w:p w14:paraId="263E5572" w14:textId="7BED681C" w:rsidR="00971AEA" w:rsidRDefault="006E1D9D" w:rsidP="00A207FA">
      <w:pPr>
        <w:numPr>
          <w:ilvl w:val="1"/>
          <w:numId w:val="9"/>
        </w:numPr>
        <w:autoSpaceDE w:val="0"/>
        <w:autoSpaceDN w:val="0"/>
        <w:adjustRightInd w:val="0"/>
        <w:ind w:left="714" w:hanging="357"/>
        <w:jc w:val="both"/>
      </w:pPr>
      <w:r>
        <w:t>d</w:t>
      </w:r>
      <w:r w:rsidR="00971AEA">
        <w:t xml:space="preserve">ziałania </w:t>
      </w:r>
      <w:r>
        <w:t>S</w:t>
      </w:r>
      <w:r w:rsidR="00971AEA">
        <w:t>iły wyższej</w:t>
      </w:r>
      <w:r>
        <w:t>,</w:t>
      </w:r>
    </w:p>
    <w:p w14:paraId="4060ADF0" w14:textId="4918E1C6" w:rsidR="00971AEA" w:rsidRDefault="00600BD4" w:rsidP="00A207FA">
      <w:pPr>
        <w:numPr>
          <w:ilvl w:val="1"/>
          <w:numId w:val="9"/>
        </w:numPr>
        <w:autoSpaceDE w:val="0"/>
        <w:autoSpaceDN w:val="0"/>
        <w:adjustRightInd w:val="0"/>
        <w:ind w:left="714" w:hanging="357"/>
        <w:jc w:val="both"/>
      </w:pPr>
      <w:r>
        <w:t>P</w:t>
      </w:r>
      <w:r w:rsidR="00971AEA">
        <w:t>lanowych przerw konserwacyjnych</w:t>
      </w:r>
      <w:r w:rsidR="006E1D9D">
        <w:t>.</w:t>
      </w:r>
    </w:p>
    <w:p w14:paraId="57FD9A84" w14:textId="77777777" w:rsidR="00971AEA" w:rsidRDefault="00971AEA" w:rsidP="00A207FA">
      <w:pPr>
        <w:numPr>
          <w:ilvl w:val="0"/>
          <w:numId w:val="10"/>
        </w:numPr>
        <w:autoSpaceDE w:val="0"/>
        <w:autoSpaceDN w:val="0"/>
        <w:adjustRightInd w:val="0"/>
        <w:ind w:left="357" w:hanging="357"/>
        <w:jc w:val="both"/>
      </w:pPr>
      <w:r>
        <w:t xml:space="preserve">Zgłoszenia awarii są przyjmowane przez Wykonawcę przez wszystkie dni w roku, </w:t>
      </w:r>
      <w:r w:rsidR="0039156B">
        <w:br/>
      </w:r>
      <w:r>
        <w:t>24 godziny na dobę.</w:t>
      </w:r>
    </w:p>
    <w:p w14:paraId="371D9AFC" w14:textId="77777777" w:rsidR="00971AEA" w:rsidRDefault="00971AEA" w:rsidP="00A207FA">
      <w:pPr>
        <w:numPr>
          <w:ilvl w:val="0"/>
          <w:numId w:val="10"/>
        </w:numPr>
        <w:autoSpaceDE w:val="0"/>
        <w:autoSpaceDN w:val="0"/>
        <w:adjustRightInd w:val="0"/>
        <w:ind w:left="357" w:hanging="357"/>
        <w:jc w:val="both"/>
      </w:pPr>
      <w:r>
        <w:t xml:space="preserve">Zgłoszenie awarii przez Zamawiającego polega na poinformowaniu Wykonawcy </w:t>
      </w:r>
      <w:r w:rsidR="0039156B">
        <w:br/>
      </w:r>
      <w:r>
        <w:t>o jej wystąpieniu:</w:t>
      </w:r>
    </w:p>
    <w:p w14:paraId="05CF9802" w14:textId="77777777" w:rsidR="00971AEA" w:rsidRDefault="00971AEA" w:rsidP="00600BD4">
      <w:pPr>
        <w:numPr>
          <w:ilvl w:val="0"/>
          <w:numId w:val="21"/>
        </w:numPr>
        <w:autoSpaceDE w:val="0"/>
        <w:autoSpaceDN w:val="0"/>
        <w:adjustRightInd w:val="0"/>
        <w:jc w:val="both"/>
      </w:pPr>
      <w:r>
        <w:t>Telefonicznie: …………………………….</w:t>
      </w:r>
    </w:p>
    <w:p w14:paraId="08072BC5" w14:textId="77777777" w:rsidR="00971AEA" w:rsidRDefault="00971AEA" w:rsidP="00600BD4">
      <w:pPr>
        <w:numPr>
          <w:ilvl w:val="0"/>
          <w:numId w:val="21"/>
        </w:numPr>
        <w:autoSpaceDE w:val="0"/>
        <w:autoSpaceDN w:val="0"/>
        <w:adjustRightInd w:val="0"/>
        <w:jc w:val="both"/>
      </w:pPr>
      <w:r>
        <w:t>faksem: ……………………………………</w:t>
      </w:r>
    </w:p>
    <w:p w14:paraId="1626CA09" w14:textId="77777777" w:rsidR="00971AEA" w:rsidRDefault="00971AEA" w:rsidP="00600BD4">
      <w:pPr>
        <w:numPr>
          <w:ilvl w:val="0"/>
          <w:numId w:val="21"/>
        </w:numPr>
        <w:autoSpaceDE w:val="0"/>
        <w:autoSpaceDN w:val="0"/>
        <w:adjustRightInd w:val="0"/>
        <w:jc w:val="both"/>
      </w:pPr>
      <w:r>
        <w:t>pisemnie na adres; ………………………………………………….</w:t>
      </w:r>
    </w:p>
    <w:p w14:paraId="692167DA" w14:textId="77777777" w:rsidR="00971AEA" w:rsidRDefault="00971AEA" w:rsidP="00600BD4">
      <w:pPr>
        <w:numPr>
          <w:ilvl w:val="0"/>
          <w:numId w:val="21"/>
        </w:numPr>
        <w:autoSpaceDE w:val="0"/>
        <w:autoSpaceDN w:val="0"/>
        <w:adjustRightInd w:val="0"/>
        <w:jc w:val="both"/>
      </w:pPr>
      <w:r>
        <w:t xml:space="preserve">ustnie do protokołu w siedzibie Wykonawcy: </w:t>
      </w:r>
      <w:proofErr w:type="spellStart"/>
      <w:r>
        <w:t>j.w</w:t>
      </w:r>
      <w:proofErr w:type="spellEnd"/>
      <w:r>
        <w:t>.</w:t>
      </w:r>
    </w:p>
    <w:p w14:paraId="4A0A75E6" w14:textId="4E69CBA8" w:rsidR="00971AEA" w:rsidRDefault="00971AEA" w:rsidP="00600BD4">
      <w:pPr>
        <w:numPr>
          <w:ilvl w:val="0"/>
          <w:numId w:val="21"/>
        </w:numPr>
        <w:autoSpaceDE w:val="0"/>
        <w:autoSpaceDN w:val="0"/>
        <w:adjustRightInd w:val="0"/>
        <w:jc w:val="both"/>
      </w:pPr>
      <w:r>
        <w:t>pocztą elektroniczną, poprzez wysłanie wiadomości na adres: ………………………………………………………………………</w:t>
      </w:r>
    </w:p>
    <w:p w14:paraId="0E59CAAE" w14:textId="77777777" w:rsidR="00971AEA" w:rsidRDefault="00971AEA" w:rsidP="00A207FA">
      <w:pPr>
        <w:numPr>
          <w:ilvl w:val="0"/>
          <w:numId w:val="10"/>
        </w:numPr>
        <w:autoSpaceDE w:val="0"/>
        <w:autoSpaceDN w:val="0"/>
        <w:adjustRightInd w:val="0"/>
        <w:ind w:left="357" w:hanging="357"/>
        <w:jc w:val="both"/>
      </w:pPr>
      <w:r>
        <w:t>Zgłoszenie musi zawierać pełne dane kontaktowe osoby zgłaszającej (imię nazwisko, email, nr telefonu stacjonarnego i komórkowego).</w:t>
      </w:r>
    </w:p>
    <w:p w14:paraId="25C12BB0" w14:textId="11F9FEFA" w:rsidR="00971AEA" w:rsidRDefault="00971AEA" w:rsidP="00A207FA">
      <w:pPr>
        <w:numPr>
          <w:ilvl w:val="0"/>
          <w:numId w:val="10"/>
        </w:numPr>
        <w:autoSpaceDE w:val="0"/>
        <w:autoSpaceDN w:val="0"/>
        <w:adjustRightInd w:val="0"/>
        <w:ind w:left="357" w:hanging="357"/>
        <w:jc w:val="both"/>
      </w:pPr>
      <w:r>
        <w:t xml:space="preserve">Potwierdzenie przyjęcia zgłoszenia </w:t>
      </w:r>
      <w:r w:rsidR="00E10886">
        <w:t>A</w:t>
      </w:r>
      <w:r>
        <w:t xml:space="preserve">warii polega na poinformowaniu Zamawiającego przez Wykonawcę pocztą elektroniczną lub telefonicznie o zarejestrowaniu zgłoszenia </w:t>
      </w:r>
      <w:r w:rsidR="0039156B">
        <w:br/>
      </w:r>
      <w:r>
        <w:t xml:space="preserve">w bazie danych wraz z podaniem numeru zgłoszenia. Zamawiający jest na bieżąco informowany o statusie zgłoszenia i każdej zmianie w jego realizacji. Zamawiający </w:t>
      </w:r>
      <w:r w:rsidR="0039156B">
        <w:br/>
      </w:r>
      <w:r>
        <w:t>jest poinformowany o usunięciu awarii pocztą elektroniczną lub telefonicznie. Informacja ta zawiera godzinę usunięcia awarii.</w:t>
      </w:r>
    </w:p>
    <w:p w14:paraId="7EB5B46F" w14:textId="77777777" w:rsidR="00971AEA" w:rsidRDefault="00971AEA" w:rsidP="00A207FA">
      <w:pPr>
        <w:numPr>
          <w:ilvl w:val="0"/>
          <w:numId w:val="10"/>
        </w:numPr>
        <w:autoSpaceDE w:val="0"/>
        <w:autoSpaceDN w:val="0"/>
        <w:adjustRightInd w:val="0"/>
        <w:ind w:left="357" w:hanging="357"/>
        <w:jc w:val="both"/>
      </w:pPr>
      <w:bookmarkStart w:id="13" w:name="_Ref205986639"/>
      <w:r>
        <w:t>Z każdej awarii, w ciągu 5 dni roboczych, Wykonawca sporządzi i dostarczy Zamawiającemu uzgodniony protokół zawierający co najmniej następujące dane:</w:t>
      </w:r>
      <w:bookmarkEnd w:id="13"/>
    </w:p>
    <w:p w14:paraId="1BD7FAB1" w14:textId="77777777" w:rsidR="00971AEA" w:rsidRDefault="00971AEA" w:rsidP="002F38C2">
      <w:pPr>
        <w:numPr>
          <w:ilvl w:val="1"/>
          <w:numId w:val="22"/>
        </w:numPr>
        <w:autoSpaceDE w:val="0"/>
        <w:autoSpaceDN w:val="0"/>
        <w:adjustRightInd w:val="0"/>
        <w:ind w:left="714" w:hanging="357"/>
        <w:jc w:val="both"/>
      </w:pPr>
      <w:r>
        <w:t>Data i godzina zgłoszenia awarii;</w:t>
      </w:r>
    </w:p>
    <w:p w14:paraId="47B90F39" w14:textId="77777777" w:rsidR="00971AEA" w:rsidRDefault="00971AEA" w:rsidP="002F38C2">
      <w:pPr>
        <w:numPr>
          <w:ilvl w:val="1"/>
          <w:numId w:val="22"/>
        </w:numPr>
        <w:autoSpaceDE w:val="0"/>
        <w:autoSpaceDN w:val="0"/>
        <w:adjustRightInd w:val="0"/>
        <w:ind w:left="714" w:hanging="357"/>
        <w:jc w:val="both"/>
      </w:pPr>
      <w:r>
        <w:t>Nr zgłoszenia w systemie Wykonawcy i nr w systemie Zamawiającego;</w:t>
      </w:r>
    </w:p>
    <w:p w14:paraId="2189DD05" w14:textId="77777777" w:rsidR="00971AEA" w:rsidRDefault="00971AEA" w:rsidP="002F38C2">
      <w:pPr>
        <w:numPr>
          <w:ilvl w:val="1"/>
          <w:numId w:val="22"/>
        </w:numPr>
        <w:autoSpaceDE w:val="0"/>
        <w:autoSpaceDN w:val="0"/>
        <w:adjustRightInd w:val="0"/>
        <w:ind w:left="714" w:hanging="357"/>
        <w:jc w:val="both"/>
      </w:pPr>
      <w:r>
        <w:t>Kwalifikacje AP/nie AP z uzasadnieniem;</w:t>
      </w:r>
    </w:p>
    <w:p w14:paraId="40F0BE17" w14:textId="77777777" w:rsidR="00971AEA" w:rsidRDefault="00971AEA" w:rsidP="002F38C2">
      <w:pPr>
        <w:numPr>
          <w:ilvl w:val="1"/>
          <w:numId w:val="22"/>
        </w:numPr>
        <w:autoSpaceDE w:val="0"/>
        <w:autoSpaceDN w:val="0"/>
        <w:adjustRightInd w:val="0"/>
        <w:ind w:left="714" w:hanging="357"/>
        <w:jc w:val="both"/>
      </w:pPr>
      <w:r>
        <w:t>Datę i godzinę usunięcia awarii;</w:t>
      </w:r>
    </w:p>
    <w:p w14:paraId="6EB957D0" w14:textId="4C4BC7BC" w:rsidR="00971AEA" w:rsidRDefault="00971AEA" w:rsidP="002F38C2">
      <w:pPr>
        <w:numPr>
          <w:ilvl w:val="1"/>
          <w:numId w:val="22"/>
        </w:numPr>
        <w:autoSpaceDE w:val="0"/>
        <w:autoSpaceDN w:val="0"/>
        <w:adjustRightInd w:val="0"/>
        <w:ind w:left="714" w:hanging="357"/>
        <w:jc w:val="both"/>
      </w:pPr>
      <w:r>
        <w:t>Informacje o przekroczeniu lub nieprzekroczeniu terminów opisanych w §</w:t>
      </w:r>
      <w:r w:rsidR="00570E78">
        <w:t xml:space="preserve"> </w:t>
      </w:r>
      <w:r>
        <w:t xml:space="preserve">4 ust. </w:t>
      </w:r>
      <w:r>
        <w:fldChar w:fldCharType="begin"/>
      </w:r>
      <w:r>
        <w:instrText xml:space="preserve"> REF _Ref205985648 \r \h </w:instrText>
      </w:r>
      <w:r>
        <w:fldChar w:fldCharType="separate"/>
      </w:r>
      <w:r w:rsidR="0068570A">
        <w:t>3</w:t>
      </w:r>
      <w:r>
        <w:fldChar w:fldCharType="end"/>
      </w:r>
      <w:r>
        <w:t xml:space="preserve"> i ust. </w:t>
      </w:r>
      <w:r>
        <w:fldChar w:fldCharType="begin"/>
      </w:r>
      <w:r>
        <w:instrText xml:space="preserve"> REF _Ref205985650 \r \h </w:instrText>
      </w:r>
      <w:r>
        <w:fldChar w:fldCharType="separate"/>
      </w:r>
      <w:r w:rsidR="0068570A">
        <w:t>4</w:t>
      </w:r>
      <w:r>
        <w:fldChar w:fldCharType="end"/>
      </w:r>
      <w:r>
        <w:t>;</w:t>
      </w:r>
    </w:p>
    <w:p w14:paraId="576AB023" w14:textId="4BE2EF49" w:rsidR="00971AEA" w:rsidRDefault="00570E78" w:rsidP="002F38C2">
      <w:pPr>
        <w:numPr>
          <w:ilvl w:val="1"/>
          <w:numId w:val="22"/>
        </w:numPr>
        <w:autoSpaceDE w:val="0"/>
        <w:autoSpaceDN w:val="0"/>
        <w:adjustRightInd w:val="0"/>
        <w:ind w:left="714" w:hanging="357"/>
        <w:jc w:val="both"/>
      </w:pPr>
      <w:r>
        <w:t>Krótki opis uszkodzenia.</w:t>
      </w:r>
    </w:p>
    <w:p w14:paraId="32F40602" w14:textId="77777777" w:rsidR="00971AEA" w:rsidRDefault="00971AEA" w:rsidP="00A207FA">
      <w:pPr>
        <w:numPr>
          <w:ilvl w:val="0"/>
          <w:numId w:val="10"/>
        </w:numPr>
        <w:autoSpaceDE w:val="0"/>
        <w:autoSpaceDN w:val="0"/>
        <w:adjustRightInd w:val="0"/>
        <w:ind w:left="357" w:hanging="357"/>
        <w:jc w:val="both"/>
      </w:pPr>
      <w:r>
        <w:t>Protokół może być sporządzony w formie elektronicznej podpisany przez strony bezpiecznym kwalifikowanym podpisem elektronicznym.</w:t>
      </w:r>
    </w:p>
    <w:p w14:paraId="569745A7" w14:textId="77777777" w:rsidR="00971AEA" w:rsidRDefault="00971AEA" w:rsidP="00971AEA">
      <w:pPr>
        <w:autoSpaceDE w:val="0"/>
        <w:autoSpaceDN w:val="0"/>
        <w:adjustRightInd w:val="0"/>
        <w:jc w:val="center"/>
        <w:rPr>
          <w:b/>
          <w:bCs/>
        </w:rPr>
      </w:pPr>
    </w:p>
    <w:p w14:paraId="007F45A7" w14:textId="77777777" w:rsidR="007428DA" w:rsidRDefault="007428DA" w:rsidP="00971AEA">
      <w:pPr>
        <w:autoSpaceDE w:val="0"/>
        <w:autoSpaceDN w:val="0"/>
        <w:adjustRightInd w:val="0"/>
        <w:jc w:val="center"/>
        <w:rPr>
          <w:b/>
          <w:bCs/>
        </w:rPr>
      </w:pPr>
    </w:p>
    <w:p w14:paraId="67051469" w14:textId="77777777" w:rsidR="00971AEA" w:rsidRDefault="00971AEA" w:rsidP="00971AEA">
      <w:pPr>
        <w:autoSpaceDE w:val="0"/>
        <w:autoSpaceDN w:val="0"/>
        <w:adjustRightInd w:val="0"/>
        <w:rPr>
          <w:b/>
          <w:bCs/>
        </w:rPr>
      </w:pPr>
    </w:p>
    <w:p w14:paraId="48ECFB07" w14:textId="64F9F981" w:rsidR="00971AEA" w:rsidRDefault="00971AEA" w:rsidP="00971AEA">
      <w:pPr>
        <w:autoSpaceDE w:val="0"/>
        <w:autoSpaceDN w:val="0"/>
        <w:adjustRightInd w:val="0"/>
        <w:jc w:val="center"/>
        <w:rPr>
          <w:b/>
          <w:bCs/>
        </w:rPr>
      </w:pPr>
      <w:r>
        <w:rPr>
          <w:b/>
          <w:bCs/>
        </w:rPr>
        <w:t xml:space="preserve">§ </w:t>
      </w:r>
      <w:r w:rsidR="00B442C4">
        <w:rPr>
          <w:b/>
          <w:bCs/>
        </w:rPr>
        <w:t>8</w:t>
      </w:r>
      <w:r>
        <w:rPr>
          <w:b/>
          <w:bCs/>
        </w:rPr>
        <w:t>.</w:t>
      </w:r>
    </w:p>
    <w:p w14:paraId="46671130" w14:textId="77777777" w:rsidR="00971AEA" w:rsidRDefault="00971AEA" w:rsidP="00971AEA">
      <w:pPr>
        <w:autoSpaceDE w:val="0"/>
        <w:autoSpaceDN w:val="0"/>
        <w:adjustRightInd w:val="0"/>
        <w:jc w:val="center"/>
        <w:rPr>
          <w:b/>
          <w:bCs/>
        </w:rPr>
      </w:pPr>
      <w:r>
        <w:rPr>
          <w:b/>
          <w:bCs/>
        </w:rPr>
        <w:t>Wynagrodzenie</w:t>
      </w:r>
    </w:p>
    <w:p w14:paraId="7B0B2983" w14:textId="4A339CBC" w:rsidR="00971AEA" w:rsidRDefault="00971AEA" w:rsidP="00971AEA">
      <w:pPr>
        <w:numPr>
          <w:ilvl w:val="0"/>
          <w:numId w:val="12"/>
        </w:numPr>
        <w:autoSpaceDE w:val="0"/>
        <w:autoSpaceDN w:val="0"/>
        <w:adjustRightInd w:val="0"/>
        <w:jc w:val="both"/>
      </w:pPr>
      <w:r>
        <w:t xml:space="preserve">Wynagrodzenie Wykonawcy za wykonanie całości przedmiotu umowy ustala się na kwotę brutto </w:t>
      </w:r>
      <w:r>
        <w:rPr>
          <w:b/>
        </w:rPr>
        <w:t>…………..zł</w:t>
      </w:r>
      <w:r>
        <w:t xml:space="preserve"> (słownie:……………..), w tym podatek VAT w wysokości …</w:t>
      </w:r>
      <w:r w:rsidR="003D5187">
        <w:t>.</w:t>
      </w:r>
      <w:r>
        <w:t>…………………..zł</w:t>
      </w:r>
      <w:r w:rsidR="0018067A">
        <w:t>,</w:t>
      </w:r>
      <w:r>
        <w:t xml:space="preserve"> zgodn</w:t>
      </w:r>
      <w:r w:rsidR="0018067A">
        <w:t>ie z F</w:t>
      </w:r>
      <w:r>
        <w:t xml:space="preserve">ormularzem </w:t>
      </w:r>
      <w:r w:rsidR="003D5187">
        <w:t xml:space="preserve">ofertowym </w:t>
      </w:r>
      <w:r w:rsidR="0018067A">
        <w:t>stanowiącym Załącznik N</w:t>
      </w:r>
      <w:r>
        <w:t xml:space="preserve">r </w:t>
      </w:r>
      <w:r w:rsidR="003D5187">
        <w:t>1</w:t>
      </w:r>
      <w:r w:rsidR="00BA78A6">
        <w:t>.</w:t>
      </w:r>
    </w:p>
    <w:p w14:paraId="764486F0" w14:textId="37D6DD7C" w:rsidR="00971AEA" w:rsidRDefault="00971AEA" w:rsidP="00971AEA">
      <w:pPr>
        <w:numPr>
          <w:ilvl w:val="0"/>
          <w:numId w:val="12"/>
        </w:numPr>
        <w:autoSpaceDE w:val="0"/>
        <w:autoSpaceDN w:val="0"/>
        <w:adjustRightInd w:val="0"/>
        <w:jc w:val="both"/>
      </w:pPr>
      <w:r>
        <w:t>W przypadku niespełnienia warunku dostępności określonego w §</w:t>
      </w:r>
      <w:r w:rsidR="00581264">
        <w:t xml:space="preserve"> </w:t>
      </w:r>
      <w:r>
        <w:t xml:space="preserve">4 ust. </w:t>
      </w:r>
      <w:r>
        <w:fldChar w:fldCharType="begin"/>
      </w:r>
      <w:r>
        <w:instrText xml:space="preserve"> REF _Ref206229608 \r \h </w:instrText>
      </w:r>
      <w:r>
        <w:fldChar w:fldCharType="separate"/>
      </w:r>
      <w:r w:rsidR="0068570A">
        <w:t>1</w:t>
      </w:r>
      <w:r>
        <w:fldChar w:fldCharType="end"/>
      </w:r>
      <w:r>
        <w:t xml:space="preserve"> Wykonawca dokona obniżenia mies</w:t>
      </w:r>
      <w:r w:rsidR="00FC64AA">
        <w:t>ięcznego wynagrodzenia za dane Ł</w:t>
      </w:r>
      <w:r>
        <w:t xml:space="preserve">ącze wprost proporcjonalnie </w:t>
      </w:r>
      <w:r w:rsidR="0039156B">
        <w:br/>
      </w:r>
      <w:r>
        <w:t>do zmniejszonej dostępności usługi, dla każdej zmniejszonej o 0,1 % dostępności w danym okr</w:t>
      </w:r>
      <w:r w:rsidR="00FC64AA">
        <w:t>esie rozliczeniowym dla danego Ł</w:t>
      </w:r>
      <w:r>
        <w:t>ącza (nie dotyczy sytuacji określonych w § 7 ust.</w:t>
      </w:r>
      <w:r w:rsidR="00FC64AA">
        <w:t xml:space="preserve"> </w:t>
      </w:r>
      <w:r>
        <w:t>2 i 3 umowy). Powyższe obniżenie nastąpi niezależnie od prawa Zamawiającego do naliczenia kar umownych.</w:t>
      </w:r>
    </w:p>
    <w:p w14:paraId="3DF9AB3C" w14:textId="0F581184" w:rsidR="00971AEA" w:rsidRDefault="00971AEA" w:rsidP="00971AEA">
      <w:pPr>
        <w:numPr>
          <w:ilvl w:val="0"/>
          <w:numId w:val="12"/>
        </w:numPr>
        <w:autoSpaceDE w:val="0"/>
        <w:autoSpaceDN w:val="0"/>
        <w:adjustRightInd w:val="0"/>
        <w:jc w:val="both"/>
        <w:rPr>
          <w:kern w:val="0"/>
        </w:rPr>
      </w:pPr>
      <w:r>
        <w:rPr>
          <w:kern w:val="0"/>
        </w:rPr>
        <w:lastRenderedPageBreak/>
        <w:t>Jeżeli z przyczyn leżących po stronie Wykonawcy oddanie łączy i uruchomienie usługi nastąpi po dniu 1 października 20</w:t>
      </w:r>
      <w:r w:rsidR="00D325A0">
        <w:rPr>
          <w:kern w:val="0"/>
        </w:rPr>
        <w:t>20</w:t>
      </w:r>
      <w:r>
        <w:rPr>
          <w:kern w:val="0"/>
        </w:rPr>
        <w:t xml:space="preserve"> r., Wykonawca zwróci Zamawiającemu koszty związane z zapewnieniem usługi transmisji danych, poniesione przez Zamawiającego, </w:t>
      </w:r>
      <w:r w:rsidR="0039156B">
        <w:rPr>
          <w:kern w:val="0"/>
        </w:rPr>
        <w:br/>
      </w:r>
      <w:r>
        <w:rPr>
          <w:kern w:val="0"/>
        </w:rPr>
        <w:t>do chwili uruchomienia tej usługi przez Wykonawcę oraz zapłaci należne kary umowne. Wykonawca wyraża zgodę na potrącenie należności</w:t>
      </w:r>
      <w:r w:rsidR="00FC64AA">
        <w:rPr>
          <w:kern w:val="0"/>
        </w:rPr>
        <w:t>,</w:t>
      </w:r>
      <w:r>
        <w:rPr>
          <w:kern w:val="0"/>
        </w:rPr>
        <w:t xml:space="preserve"> o których mowa w zdaniu pierwszym, z wynagrodzenia za usługi świadczone na podstawie umowy. </w:t>
      </w:r>
    </w:p>
    <w:p w14:paraId="2E2AF4FD" w14:textId="77777777" w:rsidR="00971AEA" w:rsidRDefault="00971AEA" w:rsidP="00971AEA">
      <w:pPr>
        <w:numPr>
          <w:ilvl w:val="0"/>
          <w:numId w:val="12"/>
        </w:numPr>
        <w:autoSpaceDE w:val="0"/>
        <w:autoSpaceDN w:val="0"/>
        <w:adjustRightInd w:val="0"/>
        <w:jc w:val="both"/>
      </w:pPr>
      <w:r>
        <w:t>Wynagrodzenie brutto nie może ulec zwiększeniu w trakcie trwania umowy.</w:t>
      </w:r>
    </w:p>
    <w:p w14:paraId="41055FBB" w14:textId="77777777" w:rsidR="00971AEA" w:rsidRDefault="00971AEA" w:rsidP="00971AEA">
      <w:pPr>
        <w:numPr>
          <w:ilvl w:val="0"/>
          <w:numId w:val="12"/>
        </w:numPr>
        <w:autoSpaceDE w:val="0"/>
        <w:autoSpaceDN w:val="0"/>
        <w:adjustRightInd w:val="0"/>
        <w:jc w:val="both"/>
      </w:pPr>
      <w:r>
        <w:t>Okresem rozliczeniowym jest okres od pierwszego do ostatniego dnia danego miesiąca kalendarzowego.</w:t>
      </w:r>
    </w:p>
    <w:p w14:paraId="06367043" w14:textId="77777777" w:rsidR="00971AEA" w:rsidRDefault="00971AEA" w:rsidP="00971AEA">
      <w:pPr>
        <w:numPr>
          <w:ilvl w:val="0"/>
          <w:numId w:val="12"/>
        </w:numPr>
        <w:autoSpaceDE w:val="0"/>
        <w:autoSpaceDN w:val="0"/>
        <w:adjustRightInd w:val="0"/>
        <w:jc w:val="both"/>
      </w:pPr>
      <w:r>
        <w:t>Wynagrodzenie obejmuje wszelkie koszty niezbędne do realizacji usługi.</w:t>
      </w:r>
    </w:p>
    <w:p w14:paraId="717D8052" w14:textId="77777777" w:rsidR="00971AEA" w:rsidRDefault="00971AEA" w:rsidP="00971AEA">
      <w:pPr>
        <w:numPr>
          <w:ilvl w:val="0"/>
          <w:numId w:val="12"/>
        </w:numPr>
        <w:autoSpaceDE w:val="0"/>
        <w:autoSpaceDN w:val="0"/>
        <w:adjustRightInd w:val="0"/>
        <w:jc w:val="both"/>
      </w:pPr>
      <w:r>
        <w:t>W przypadku rozpoczęcia świadczenia usługi po pierwszym dniu miesiąca kalendarzowego lub zakończenia przed ostatnim dniem miesiąca kalendarzowego, wynagrodzenie zostanie wyliczone proporcjonalnie do liczby dni, za które usługa dla danego łącza była świadczona.</w:t>
      </w:r>
    </w:p>
    <w:p w14:paraId="76B0BCA7" w14:textId="77777777" w:rsidR="00971AEA" w:rsidRDefault="00971AEA" w:rsidP="00971AEA">
      <w:pPr>
        <w:autoSpaceDE w:val="0"/>
        <w:autoSpaceDN w:val="0"/>
        <w:adjustRightInd w:val="0"/>
        <w:jc w:val="both"/>
      </w:pPr>
    </w:p>
    <w:p w14:paraId="75423E0A" w14:textId="64E5A473" w:rsidR="00971AEA" w:rsidRDefault="00971AEA" w:rsidP="00971AEA">
      <w:pPr>
        <w:autoSpaceDE w:val="0"/>
        <w:autoSpaceDN w:val="0"/>
        <w:adjustRightInd w:val="0"/>
        <w:jc w:val="center"/>
        <w:rPr>
          <w:b/>
          <w:bCs/>
        </w:rPr>
      </w:pPr>
      <w:r>
        <w:rPr>
          <w:b/>
          <w:bCs/>
        </w:rPr>
        <w:t xml:space="preserve">§ </w:t>
      </w:r>
      <w:r w:rsidR="00B442C4">
        <w:rPr>
          <w:b/>
          <w:bCs/>
        </w:rPr>
        <w:t>9</w:t>
      </w:r>
      <w:r>
        <w:rPr>
          <w:b/>
          <w:bCs/>
        </w:rPr>
        <w:t>.</w:t>
      </w:r>
    </w:p>
    <w:p w14:paraId="0952EAB7" w14:textId="77777777" w:rsidR="00971AEA" w:rsidRDefault="00971AEA" w:rsidP="00971AEA">
      <w:pPr>
        <w:autoSpaceDE w:val="0"/>
        <w:autoSpaceDN w:val="0"/>
        <w:adjustRightInd w:val="0"/>
        <w:jc w:val="center"/>
        <w:rPr>
          <w:b/>
          <w:bCs/>
        </w:rPr>
      </w:pPr>
      <w:r>
        <w:rPr>
          <w:b/>
          <w:bCs/>
        </w:rPr>
        <w:t>Czas trwania umowy</w:t>
      </w:r>
    </w:p>
    <w:p w14:paraId="4D03234E" w14:textId="6BBBFA12" w:rsidR="00971AEA" w:rsidRDefault="00971AEA" w:rsidP="00971AEA">
      <w:pPr>
        <w:numPr>
          <w:ilvl w:val="0"/>
          <w:numId w:val="13"/>
        </w:numPr>
        <w:autoSpaceDE w:val="0"/>
        <w:autoSpaceDN w:val="0"/>
        <w:adjustRightInd w:val="0"/>
        <w:jc w:val="both"/>
      </w:pPr>
      <w:r>
        <w:t>Czas trwania umowy – od dnia 1 października 20</w:t>
      </w:r>
      <w:r w:rsidR="00D325A0">
        <w:t>20</w:t>
      </w:r>
      <w:r w:rsidR="00FC64AA">
        <w:t xml:space="preserve"> </w:t>
      </w:r>
      <w:r>
        <w:t>r. do dnia 30 września 20</w:t>
      </w:r>
      <w:r w:rsidR="007428DA">
        <w:t>2</w:t>
      </w:r>
      <w:r w:rsidR="00D325A0">
        <w:t>2</w:t>
      </w:r>
      <w:r>
        <w:t xml:space="preserve"> </w:t>
      </w:r>
      <w:r w:rsidR="00FC64AA">
        <w:t>r</w:t>
      </w:r>
      <w:r>
        <w:t>.</w:t>
      </w:r>
    </w:p>
    <w:p w14:paraId="0C6E435A" w14:textId="77777777" w:rsidR="00971AEA" w:rsidRDefault="00971AEA" w:rsidP="00971AEA">
      <w:pPr>
        <w:numPr>
          <w:ilvl w:val="0"/>
          <w:numId w:val="13"/>
        </w:numPr>
        <w:autoSpaceDE w:val="0"/>
        <w:autoSpaceDN w:val="0"/>
        <w:adjustRightInd w:val="0"/>
        <w:jc w:val="both"/>
      </w:pPr>
      <w:r>
        <w:t>Zamawiającemu przysługuje prawo odstąpienia od umowy w przypadku niewywiązywania się Wykonawcy z zobowiązań objętych umową.</w:t>
      </w:r>
    </w:p>
    <w:p w14:paraId="7D1A8944" w14:textId="77777777" w:rsidR="00971AEA" w:rsidRDefault="00971AEA" w:rsidP="00971AEA">
      <w:pPr>
        <w:numPr>
          <w:ilvl w:val="0"/>
          <w:numId w:val="13"/>
        </w:numPr>
        <w:jc w:val="both"/>
      </w:pPr>
      <w:r>
        <w:t xml:space="preserve">Odstąpienie od umowy, o którym mowa w ust. 2, zostanie poprzedzone przeprowadzeniem stosownego postępowania reklamacyjnego mającego na celu umożliwienie Wykonawcy niezwłoczne usunięcie uchybień w wykonaniu Umowy. Zamawiający powiadomi Wykonawcę na piśmie o zaistnieniu uchybień i wyznaczy czas 14 dni na ich usunięcie. </w:t>
      </w:r>
      <w:r w:rsidR="0039156B">
        <w:br/>
      </w:r>
      <w:r>
        <w:t>W przypadku nieusunięcia bądź usunięcia tylko części uchybień Zamawiający ma prawo odstąpić od umowy w terminie 30 dni.</w:t>
      </w:r>
    </w:p>
    <w:p w14:paraId="7E10F108" w14:textId="77777777" w:rsidR="00971AEA" w:rsidRDefault="00971AEA" w:rsidP="00971AEA">
      <w:pPr>
        <w:autoSpaceDE w:val="0"/>
        <w:autoSpaceDN w:val="0"/>
        <w:adjustRightInd w:val="0"/>
        <w:jc w:val="center"/>
        <w:rPr>
          <w:b/>
          <w:bCs/>
        </w:rPr>
      </w:pPr>
    </w:p>
    <w:p w14:paraId="56EEC4F4" w14:textId="58E2C0C5" w:rsidR="00971AEA" w:rsidRDefault="00971AEA" w:rsidP="00971AEA">
      <w:pPr>
        <w:autoSpaceDE w:val="0"/>
        <w:autoSpaceDN w:val="0"/>
        <w:adjustRightInd w:val="0"/>
        <w:jc w:val="center"/>
        <w:rPr>
          <w:b/>
          <w:bCs/>
        </w:rPr>
      </w:pPr>
      <w:r>
        <w:rPr>
          <w:b/>
          <w:bCs/>
        </w:rPr>
        <w:t>§ 1</w:t>
      </w:r>
      <w:r w:rsidR="00B442C4">
        <w:rPr>
          <w:b/>
          <w:bCs/>
        </w:rPr>
        <w:t>0</w:t>
      </w:r>
      <w:r>
        <w:rPr>
          <w:b/>
          <w:bCs/>
        </w:rPr>
        <w:t>.</w:t>
      </w:r>
    </w:p>
    <w:p w14:paraId="21069FAE" w14:textId="77777777" w:rsidR="00971AEA" w:rsidRDefault="00971AEA" w:rsidP="00971AEA">
      <w:pPr>
        <w:autoSpaceDE w:val="0"/>
        <w:autoSpaceDN w:val="0"/>
        <w:adjustRightInd w:val="0"/>
        <w:jc w:val="center"/>
        <w:rPr>
          <w:b/>
          <w:bCs/>
        </w:rPr>
      </w:pPr>
      <w:r>
        <w:rPr>
          <w:b/>
          <w:bCs/>
        </w:rPr>
        <w:t>Warunki płatności</w:t>
      </w:r>
    </w:p>
    <w:p w14:paraId="303368B3" w14:textId="0E0A1C1D" w:rsidR="00971AEA" w:rsidRPr="005A1727" w:rsidRDefault="00971AEA" w:rsidP="00971AEA">
      <w:pPr>
        <w:numPr>
          <w:ilvl w:val="0"/>
          <w:numId w:val="14"/>
        </w:numPr>
        <w:jc w:val="both"/>
      </w:pPr>
      <w:r w:rsidRPr="005A1727">
        <w:t xml:space="preserve">Zamawiający zobowiązuje się dokonać zapłaty należności za przedmiot umowy, </w:t>
      </w:r>
      <w:r w:rsidR="0039156B" w:rsidRPr="005A1727">
        <w:br/>
      </w:r>
      <w:r w:rsidRPr="005A1727">
        <w:t>po zakończeniu danego miesiąca (okresu rozliczeniowego określonego w §</w:t>
      </w:r>
      <w:r w:rsidR="008A23BD">
        <w:t xml:space="preserve"> </w:t>
      </w:r>
      <w:r w:rsidR="00B442C4">
        <w:t>8</w:t>
      </w:r>
      <w:r w:rsidRPr="005A1727">
        <w:t xml:space="preserve"> ust. 5), </w:t>
      </w:r>
      <w:r w:rsidR="0039156B" w:rsidRPr="005A1727">
        <w:br/>
      </w:r>
      <w:r w:rsidRPr="005A1727">
        <w:t>w którym usługa była faktycznie świadczona</w:t>
      </w:r>
      <w:r w:rsidR="008A23BD">
        <w:t>,</w:t>
      </w:r>
      <w:r w:rsidRPr="005A1727">
        <w:t xml:space="preserve"> w terminie do 30 dni od daty wystawienia faktur</w:t>
      </w:r>
      <w:r w:rsidR="00D72705" w:rsidRPr="005A1727">
        <w:t>y</w:t>
      </w:r>
      <w:r w:rsidRPr="005A1727">
        <w:t>, pod warunkiem spełnienia ust. 2.</w:t>
      </w:r>
    </w:p>
    <w:p w14:paraId="3F446F3F" w14:textId="3630010F" w:rsidR="00971AEA" w:rsidRDefault="00971AEA" w:rsidP="00971AEA">
      <w:pPr>
        <w:numPr>
          <w:ilvl w:val="0"/>
          <w:numId w:val="14"/>
        </w:numPr>
        <w:jc w:val="both"/>
      </w:pPr>
      <w:r>
        <w:t>Wykonawca zobowiązuje się do wystawiania na ostatni dzień miesiąca faktur</w:t>
      </w:r>
      <w:r w:rsidR="00F416AE">
        <w:t>y</w:t>
      </w:r>
      <w:r>
        <w:t xml:space="preserve"> </w:t>
      </w:r>
      <w:r w:rsidR="0039156B">
        <w:br/>
      </w:r>
      <w:r>
        <w:t>z wyszczególnieniem każdej lokalizacji Z</w:t>
      </w:r>
      <w:r w:rsidR="00F416AE">
        <w:t>amawiającego i przekazywania jej</w:t>
      </w:r>
      <w:r>
        <w:t xml:space="preserve"> nie później </w:t>
      </w:r>
      <w:r w:rsidR="0039156B">
        <w:br/>
      </w:r>
      <w:r>
        <w:t>niż do 15</w:t>
      </w:r>
      <w:r w:rsidR="008A23BD">
        <w:t>.</w:t>
      </w:r>
      <w:r>
        <w:t xml:space="preserve"> dnia miesiąca następującego, po miesiącu w którym wykonano usługę, </w:t>
      </w:r>
      <w:r w:rsidR="0039156B">
        <w:br/>
      </w:r>
      <w:r>
        <w:t>do Kancelarii Uczelni, 02-091 Warszawa, ul. Żwirki i Wigury 61, pokój 009.</w:t>
      </w:r>
    </w:p>
    <w:p w14:paraId="3F6CA405" w14:textId="77777777" w:rsidR="00971AEA" w:rsidRDefault="00971AEA" w:rsidP="00971AEA">
      <w:pPr>
        <w:numPr>
          <w:ilvl w:val="0"/>
          <w:numId w:val="14"/>
        </w:numPr>
        <w:jc w:val="both"/>
      </w:pPr>
      <w:r>
        <w:t xml:space="preserve">W przypadku niedopełnienia obowiązków określonych w ust. 2, Wykonawcy </w:t>
      </w:r>
      <w:r w:rsidR="0039156B">
        <w:br/>
      </w:r>
      <w:r>
        <w:t>nie przysługują odsetki za zwłokę w zapłacie za okres wynikający z opóźnionego wpływu faktury.</w:t>
      </w:r>
    </w:p>
    <w:p w14:paraId="45DD2F61" w14:textId="77777777" w:rsidR="00971AEA" w:rsidRDefault="00971AEA" w:rsidP="00971AEA">
      <w:pPr>
        <w:numPr>
          <w:ilvl w:val="0"/>
          <w:numId w:val="14"/>
        </w:numPr>
        <w:jc w:val="both"/>
      </w:pPr>
      <w:r>
        <w:t>Zapłata nastąpi na rachunek bankowy Wykonawcy nr…………………………………………. Za dzień zapłaty uznaje się dzień obciążenia rachunku bankowego Zamawiającego.</w:t>
      </w:r>
    </w:p>
    <w:p w14:paraId="516F74BA" w14:textId="77777777" w:rsidR="00971AEA" w:rsidRDefault="00BA78A6" w:rsidP="00971AEA">
      <w:pPr>
        <w:widowControl w:val="0"/>
        <w:numPr>
          <w:ilvl w:val="0"/>
          <w:numId w:val="14"/>
        </w:numPr>
        <w:tabs>
          <w:tab w:val="left" w:pos="360"/>
        </w:tabs>
        <w:snapToGrid w:val="0"/>
        <w:ind w:right="-108"/>
        <w:jc w:val="both"/>
      </w:pPr>
      <w:r>
        <w:t>W przypadku opóźnienia terminu płatności Wykonawca ma prawo do naliczenia odsetek ustawowych za opóźnienie w transakcjach handlowych, o których mowa w art. 4 pkt 3</w:t>
      </w:r>
      <w:r>
        <w:rPr>
          <w:color w:val="000080"/>
        </w:rPr>
        <w:t>)</w:t>
      </w:r>
      <w:r>
        <w:t xml:space="preserve"> ustawy z dnia 8 marca 2013 r. o terminach zapłaty w transakcjach handlowych (Dz.U.</w:t>
      </w:r>
      <w:r w:rsidR="0039156B">
        <w:t xml:space="preserve"> </w:t>
      </w:r>
      <w:r w:rsidR="0039156B">
        <w:br/>
        <w:t>z 2014</w:t>
      </w:r>
      <w:r>
        <w:t>, poz. 403 ze zm.)</w:t>
      </w:r>
      <w:r w:rsidR="00971AEA">
        <w:t>.</w:t>
      </w:r>
    </w:p>
    <w:p w14:paraId="3BDDF144" w14:textId="77777777" w:rsidR="00971AEA" w:rsidRDefault="00971AEA" w:rsidP="00971AEA">
      <w:pPr>
        <w:numPr>
          <w:ilvl w:val="0"/>
          <w:numId w:val="14"/>
        </w:numPr>
        <w:jc w:val="both"/>
      </w:pPr>
      <w:r>
        <w:t>Zobowiązanie zamawiającego dotyczy należności określonej w umowie. Jeżeli należność naliczona na fakturze Wykonawcy przewyższy cenę uzgodnioną, Zamawiający dokona zapłaty jedynie do ceny uzgodnionej, a Wykonawca zobowiązuje się do niezwłocznego wystawienia faktury korygującej.</w:t>
      </w:r>
    </w:p>
    <w:p w14:paraId="08B88658" w14:textId="34E53025" w:rsidR="00971AEA" w:rsidRDefault="00971AEA" w:rsidP="00971AEA">
      <w:pPr>
        <w:jc w:val="center"/>
        <w:rPr>
          <w:b/>
          <w:bCs/>
        </w:rPr>
      </w:pPr>
      <w:bookmarkStart w:id="14" w:name="_GoBack"/>
      <w:bookmarkEnd w:id="14"/>
      <w:r>
        <w:rPr>
          <w:b/>
          <w:bCs/>
        </w:rPr>
        <w:lastRenderedPageBreak/>
        <w:t>§ 1</w:t>
      </w:r>
      <w:r w:rsidR="00B442C4">
        <w:rPr>
          <w:b/>
          <w:bCs/>
        </w:rPr>
        <w:t>1</w:t>
      </w:r>
      <w:r>
        <w:rPr>
          <w:b/>
          <w:bCs/>
        </w:rPr>
        <w:t>.</w:t>
      </w:r>
    </w:p>
    <w:p w14:paraId="2A069C63" w14:textId="77777777" w:rsidR="00971AEA" w:rsidRDefault="00971AEA" w:rsidP="00971AEA">
      <w:pPr>
        <w:pStyle w:val="Nagwek"/>
        <w:jc w:val="center"/>
        <w:rPr>
          <w:b/>
          <w:bCs/>
          <w:sz w:val="24"/>
          <w:szCs w:val="24"/>
        </w:rPr>
      </w:pPr>
      <w:r>
        <w:rPr>
          <w:b/>
          <w:bCs/>
          <w:sz w:val="24"/>
          <w:szCs w:val="24"/>
        </w:rPr>
        <w:t>Postanowienia końcowe</w:t>
      </w:r>
    </w:p>
    <w:p w14:paraId="5AAA4134" w14:textId="0446D8D6" w:rsidR="00971AEA" w:rsidRPr="008A23BD" w:rsidRDefault="00971AEA" w:rsidP="00971AEA">
      <w:pPr>
        <w:widowControl w:val="0"/>
        <w:numPr>
          <w:ilvl w:val="0"/>
          <w:numId w:val="15"/>
        </w:numPr>
        <w:shd w:val="clear" w:color="auto" w:fill="FFFFFF"/>
        <w:tabs>
          <w:tab w:val="left" w:pos="-900"/>
        </w:tabs>
        <w:autoSpaceDE w:val="0"/>
        <w:autoSpaceDN w:val="0"/>
        <w:adjustRightInd w:val="0"/>
        <w:ind w:left="360" w:hanging="360"/>
        <w:jc w:val="both"/>
        <w:rPr>
          <w:color w:val="000000"/>
        </w:rPr>
      </w:pPr>
      <w:r w:rsidRPr="008A23BD">
        <w:rPr>
          <w:color w:val="000000"/>
        </w:rPr>
        <w:t xml:space="preserve">Wykonawca nie może </w:t>
      </w:r>
      <w:r w:rsidR="008A23BD">
        <w:rPr>
          <w:color w:val="000000"/>
        </w:rPr>
        <w:t>przenieść</w:t>
      </w:r>
      <w:r w:rsidRPr="008A23BD">
        <w:rPr>
          <w:color w:val="000000"/>
        </w:rPr>
        <w:t xml:space="preserve"> praw lub obowiązków wynikających z umowy na osoby trzecie bez </w:t>
      </w:r>
      <w:r w:rsidR="008A23BD">
        <w:rPr>
          <w:color w:val="000000"/>
        </w:rPr>
        <w:t xml:space="preserve">uprzedniej </w:t>
      </w:r>
      <w:r w:rsidRPr="008A23BD">
        <w:rPr>
          <w:color w:val="000000"/>
        </w:rPr>
        <w:t>pisemnej zgody Zamawiającego.</w:t>
      </w:r>
    </w:p>
    <w:p w14:paraId="50944D6B" w14:textId="77777777" w:rsidR="00971AEA" w:rsidRDefault="00971AEA" w:rsidP="00971AEA">
      <w:pPr>
        <w:widowControl w:val="0"/>
        <w:numPr>
          <w:ilvl w:val="0"/>
          <w:numId w:val="15"/>
        </w:numPr>
        <w:shd w:val="clear" w:color="auto" w:fill="FFFFFF"/>
        <w:tabs>
          <w:tab w:val="left" w:pos="338"/>
        </w:tabs>
        <w:autoSpaceDE w:val="0"/>
        <w:autoSpaceDN w:val="0"/>
        <w:adjustRightInd w:val="0"/>
        <w:ind w:left="360" w:hanging="360"/>
        <w:jc w:val="both"/>
        <w:rPr>
          <w:color w:val="000000"/>
          <w:spacing w:val="-10"/>
        </w:rPr>
      </w:pPr>
      <w:r>
        <w:rPr>
          <w:color w:val="000000"/>
        </w:rPr>
        <w:t>Zmiana niniejszej Umowy wymaga formy pisemnej pod rygorem nieważności.</w:t>
      </w:r>
    </w:p>
    <w:p w14:paraId="7330BEA4" w14:textId="77777777" w:rsidR="00971AEA" w:rsidRPr="00B246AE" w:rsidRDefault="00971AEA" w:rsidP="00971AEA">
      <w:pPr>
        <w:widowControl w:val="0"/>
        <w:numPr>
          <w:ilvl w:val="0"/>
          <w:numId w:val="15"/>
        </w:numPr>
        <w:shd w:val="clear" w:color="auto" w:fill="FFFFFF"/>
        <w:tabs>
          <w:tab w:val="left" w:pos="338"/>
        </w:tabs>
        <w:autoSpaceDE w:val="0"/>
        <w:autoSpaceDN w:val="0"/>
        <w:adjustRightInd w:val="0"/>
        <w:ind w:left="338" w:hanging="338"/>
        <w:jc w:val="both"/>
        <w:rPr>
          <w:color w:val="000000" w:themeColor="text1"/>
        </w:rPr>
      </w:pPr>
      <w:r w:rsidRPr="00B246AE">
        <w:rPr>
          <w:color w:val="000000" w:themeColor="text1"/>
          <w:spacing w:val="1"/>
        </w:rPr>
        <w:t>W sprawach nieuregulowanych w niniejszej Umowie stosuje się przepisy Kodeksu Cywilnego.</w:t>
      </w:r>
    </w:p>
    <w:p w14:paraId="300E7BE3" w14:textId="77777777" w:rsidR="00971AEA" w:rsidRDefault="00971AEA" w:rsidP="00971AEA">
      <w:pPr>
        <w:widowControl w:val="0"/>
        <w:numPr>
          <w:ilvl w:val="0"/>
          <w:numId w:val="15"/>
        </w:numPr>
        <w:shd w:val="clear" w:color="auto" w:fill="FFFFFF"/>
        <w:tabs>
          <w:tab w:val="left" w:pos="338"/>
        </w:tabs>
        <w:autoSpaceDE w:val="0"/>
        <w:autoSpaceDN w:val="0"/>
        <w:adjustRightInd w:val="0"/>
        <w:ind w:left="338" w:hanging="338"/>
        <w:jc w:val="both"/>
      </w:pPr>
      <w:r>
        <w:t xml:space="preserve">W przypadku konfliktu między postanowieniami niniejszej Umowy oraz załączonymi dokumentami, postanowienia niniejszej Umowy posiadają pierwszeństwo, w zakresie, </w:t>
      </w:r>
      <w:r>
        <w:br/>
        <w:t xml:space="preserve">w jakim umowa jest w stanie to określić. </w:t>
      </w:r>
    </w:p>
    <w:p w14:paraId="36B372EE" w14:textId="77777777" w:rsidR="00971AEA" w:rsidRDefault="00971AEA" w:rsidP="00971AEA">
      <w:pPr>
        <w:widowControl w:val="0"/>
        <w:numPr>
          <w:ilvl w:val="0"/>
          <w:numId w:val="15"/>
        </w:numPr>
        <w:shd w:val="clear" w:color="auto" w:fill="FFFFFF"/>
        <w:tabs>
          <w:tab w:val="left" w:pos="338"/>
        </w:tabs>
        <w:autoSpaceDE w:val="0"/>
        <w:autoSpaceDN w:val="0"/>
        <w:adjustRightInd w:val="0"/>
        <w:ind w:left="338" w:hanging="338"/>
        <w:jc w:val="both"/>
      </w:pPr>
      <w:r>
        <w:t xml:space="preserve">Kwestie sporne powstałe w związku z realizacją niniejszej umowy strony zobowiązują </w:t>
      </w:r>
      <w:r w:rsidR="0039156B">
        <w:br/>
      </w:r>
      <w:r>
        <w:t>się rozstrzygać ugodowo, a w przypadku braku porozumienia przekazać do rozstrzygnięcia w drodze postępowania sądowego w Sądzie Powszechnym właściwym dla siedziby Zamawiającego.</w:t>
      </w:r>
    </w:p>
    <w:p w14:paraId="1D4CE888" w14:textId="2BBF20FC" w:rsidR="00971AEA" w:rsidRDefault="00971AEA" w:rsidP="00971AEA">
      <w:pPr>
        <w:widowControl w:val="0"/>
        <w:numPr>
          <w:ilvl w:val="0"/>
          <w:numId w:val="15"/>
        </w:numPr>
        <w:shd w:val="clear" w:color="auto" w:fill="FFFFFF"/>
        <w:tabs>
          <w:tab w:val="left" w:pos="338"/>
        </w:tabs>
        <w:autoSpaceDE w:val="0"/>
        <w:autoSpaceDN w:val="0"/>
        <w:adjustRightInd w:val="0"/>
        <w:ind w:left="338" w:hanging="338"/>
        <w:jc w:val="both"/>
      </w:pPr>
      <w:r>
        <w:rPr>
          <w:color w:val="000000"/>
          <w:spacing w:val="5"/>
        </w:rPr>
        <w:t xml:space="preserve">Umowę sporządzono w </w:t>
      </w:r>
      <w:r w:rsidR="001C0713">
        <w:rPr>
          <w:color w:val="000000"/>
          <w:spacing w:val="5"/>
        </w:rPr>
        <w:t xml:space="preserve">trzech </w:t>
      </w:r>
      <w:r>
        <w:rPr>
          <w:color w:val="000000"/>
          <w:spacing w:val="5"/>
        </w:rPr>
        <w:t xml:space="preserve">jednobrzmiących egzemplarzach jeden </w:t>
      </w:r>
      <w:r w:rsidR="0039156B">
        <w:rPr>
          <w:color w:val="000000"/>
          <w:spacing w:val="5"/>
        </w:rPr>
        <w:br/>
      </w:r>
      <w:r>
        <w:rPr>
          <w:color w:val="000000"/>
          <w:spacing w:val="5"/>
        </w:rPr>
        <w:t xml:space="preserve">dla </w:t>
      </w:r>
      <w:r w:rsidR="00751FB2">
        <w:rPr>
          <w:color w:val="000000"/>
          <w:spacing w:val="5"/>
        </w:rPr>
        <w:t xml:space="preserve">Wykonawcy </w:t>
      </w:r>
      <w:r>
        <w:rPr>
          <w:color w:val="000000"/>
          <w:spacing w:val="5"/>
        </w:rPr>
        <w:t xml:space="preserve">i trzy dla </w:t>
      </w:r>
      <w:r w:rsidR="00751FB2">
        <w:rPr>
          <w:color w:val="000000"/>
          <w:spacing w:val="5"/>
        </w:rPr>
        <w:t>Zamawiającego</w:t>
      </w:r>
      <w:r>
        <w:rPr>
          <w:color w:val="000000"/>
          <w:spacing w:val="5"/>
        </w:rPr>
        <w:t xml:space="preserve">. </w:t>
      </w:r>
    </w:p>
    <w:p w14:paraId="2A817B9B" w14:textId="77777777" w:rsidR="00971AEA" w:rsidRDefault="00971AEA" w:rsidP="00971AEA">
      <w:pPr>
        <w:ind w:left="360" w:hanging="360"/>
        <w:jc w:val="both"/>
      </w:pPr>
    </w:p>
    <w:p w14:paraId="446FA6C0" w14:textId="77777777" w:rsidR="00971AEA" w:rsidRDefault="00971AEA" w:rsidP="00971AEA">
      <w:pPr>
        <w:spacing w:before="120"/>
        <w:jc w:val="both"/>
        <w:rPr>
          <w:b/>
          <w:bCs/>
        </w:rPr>
      </w:pPr>
      <w:r>
        <w:rPr>
          <w:b/>
          <w:bCs/>
        </w:rPr>
        <w:t>WYKONAWCA :</w:t>
      </w:r>
      <w:r>
        <w:rPr>
          <w:b/>
          <w:bCs/>
        </w:rPr>
        <w:tab/>
      </w:r>
      <w:r>
        <w:rPr>
          <w:b/>
          <w:bCs/>
        </w:rPr>
        <w:tab/>
      </w:r>
      <w:r>
        <w:rPr>
          <w:b/>
          <w:bCs/>
        </w:rPr>
        <w:tab/>
      </w:r>
      <w:r>
        <w:rPr>
          <w:b/>
          <w:bCs/>
        </w:rPr>
        <w:tab/>
      </w:r>
      <w:r>
        <w:rPr>
          <w:b/>
          <w:bCs/>
        </w:rPr>
        <w:tab/>
      </w:r>
      <w:r>
        <w:rPr>
          <w:b/>
          <w:bCs/>
        </w:rPr>
        <w:tab/>
      </w:r>
      <w:r>
        <w:rPr>
          <w:b/>
          <w:bCs/>
        </w:rPr>
        <w:tab/>
      </w:r>
      <w:r>
        <w:rPr>
          <w:b/>
          <w:bCs/>
        </w:rPr>
        <w:tab/>
        <w:t>ZAMAWIAJĄCY:</w:t>
      </w:r>
    </w:p>
    <w:sectPr w:rsidR="00971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Times New Roman"/>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740"/>
    <w:multiLevelType w:val="hybridMultilevel"/>
    <w:tmpl w:val="3812794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B264F45"/>
    <w:multiLevelType w:val="hybridMultilevel"/>
    <w:tmpl w:val="9FA64674"/>
    <w:lvl w:ilvl="0" w:tplc="302C7A2A">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16AC7299"/>
    <w:multiLevelType w:val="hybridMultilevel"/>
    <w:tmpl w:val="0A78DBF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1E9C0220"/>
    <w:multiLevelType w:val="singleLevel"/>
    <w:tmpl w:val="DB944DEE"/>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4" w15:restartNumberingAfterBreak="0">
    <w:nsid w:val="232E631E"/>
    <w:multiLevelType w:val="hybridMultilevel"/>
    <w:tmpl w:val="2C54F41C"/>
    <w:lvl w:ilvl="0" w:tplc="302C7A2A">
      <w:start w:val="1"/>
      <w:numFmt w:val="decimal"/>
      <w:lvlText w:val="%1."/>
      <w:lvlJc w:val="left"/>
      <w:pPr>
        <w:ind w:left="892" w:hanging="360"/>
      </w:pPr>
      <w:rPr>
        <w:rFonts w:cs="Times New Roman"/>
      </w:rPr>
    </w:lvl>
    <w:lvl w:ilvl="1" w:tplc="04150017">
      <w:start w:val="1"/>
      <w:numFmt w:val="lowerLetter"/>
      <w:lvlText w:val="%2)"/>
      <w:lvlJc w:val="left"/>
      <w:pPr>
        <w:ind w:left="2124" w:hanging="360"/>
      </w:pPr>
    </w:lvl>
    <w:lvl w:ilvl="2" w:tplc="0415001B">
      <w:start w:val="1"/>
      <w:numFmt w:val="lowerRoman"/>
      <w:lvlText w:val="%3."/>
      <w:lvlJc w:val="right"/>
      <w:pPr>
        <w:ind w:left="2844" w:hanging="180"/>
      </w:pPr>
      <w:rPr>
        <w:rFonts w:cs="Times New Roman"/>
      </w:rPr>
    </w:lvl>
    <w:lvl w:ilvl="3" w:tplc="0415000F">
      <w:start w:val="1"/>
      <w:numFmt w:val="decimal"/>
      <w:lvlText w:val="%4."/>
      <w:lvlJc w:val="left"/>
      <w:pPr>
        <w:ind w:left="3564" w:hanging="360"/>
      </w:pPr>
      <w:rPr>
        <w:rFonts w:cs="Times New Roman"/>
      </w:rPr>
    </w:lvl>
    <w:lvl w:ilvl="4" w:tplc="04150019">
      <w:start w:val="1"/>
      <w:numFmt w:val="lowerLetter"/>
      <w:lvlText w:val="%5."/>
      <w:lvlJc w:val="left"/>
      <w:pPr>
        <w:ind w:left="4284" w:hanging="360"/>
      </w:pPr>
      <w:rPr>
        <w:rFonts w:cs="Times New Roman"/>
      </w:rPr>
    </w:lvl>
    <w:lvl w:ilvl="5" w:tplc="0415001B">
      <w:start w:val="1"/>
      <w:numFmt w:val="lowerRoman"/>
      <w:lvlText w:val="%6."/>
      <w:lvlJc w:val="right"/>
      <w:pPr>
        <w:ind w:left="5004" w:hanging="180"/>
      </w:pPr>
      <w:rPr>
        <w:rFonts w:cs="Times New Roman"/>
      </w:rPr>
    </w:lvl>
    <w:lvl w:ilvl="6" w:tplc="0415000F">
      <w:start w:val="1"/>
      <w:numFmt w:val="decimal"/>
      <w:lvlText w:val="%7."/>
      <w:lvlJc w:val="left"/>
      <w:pPr>
        <w:ind w:left="5724" w:hanging="360"/>
      </w:pPr>
      <w:rPr>
        <w:rFonts w:cs="Times New Roman"/>
      </w:rPr>
    </w:lvl>
    <w:lvl w:ilvl="7" w:tplc="04150019">
      <w:start w:val="1"/>
      <w:numFmt w:val="lowerLetter"/>
      <w:lvlText w:val="%8."/>
      <w:lvlJc w:val="left"/>
      <w:pPr>
        <w:ind w:left="6444" w:hanging="360"/>
      </w:pPr>
      <w:rPr>
        <w:rFonts w:cs="Times New Roman"/>
      </w:rPr>
    </w:lvl>
    <w:lvl w:ilvl="8" w:tplc="0415001B">
      <w:start w:val="1"/>
      <w:numFmt w:val="lowerRoman"/>
      <w:lvlText w:val="%9."/>
      <w:lvlJc w:val="right"/>
      <w:pPr>
        <w:ind w:left="7164" w:hanging="180"/>
      </w:pPr>
      <w:rPr>
        <w:rFonts w:cs="Times New Roman"/>
      </w:rPr>
    </w:lvl>
  </w:abstractNum>
  <w:abstractNum w:abstractNumId="5" w15:restartNumberingAfterBreak="0">
    <w:nsid w:val="236751D1"/>
    <w:multiLevelType w:val="hybridMultilevel"/>
    <w:tmpl w:val="1104214C"/>
    <w:lvl w:ilvl="0" w:tplc="04150017">
      <w:start w:val="1"/>
      <w:numFmt w:val="lowerLetter"/>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6" w15:restartNumberingAfterBreak="0">
    <w:nsid w:val="248378CB"/>
    <w:multiLevelType w:val="hybridMultilevel"/>
    <w:tmpl w:val="CE285F66"/>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355D5D1A"/>
    <w:multiLevelType w:val="hybridMultilevel"/>
    <w:tmpl w:val="FE1405CE"/>
    <w:lvl w:ilvl="0" w:tplc="5BAEAEC0">
      <w:start w:val="4"/>
      <w:numFmt w:val="decimal"/>
      <w:lvlText w:val="%1."/>
      <w:lvlJc w:val="left"/>
      <w:pPr>
        <w:ind w:left="36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750297F"/>
    <w:multiLevelType w:val="hybridMultilevel"/>
    <w:tmpl w:val="33EAE9BC"/>
    <w:lvl w:ilvl="0" w:tplc="5BAEAEC0">
      <w:start w:val="4"/>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B2B2668"/>
    <w:multiLevelType w:val="hybridMultilevel"/>
    <w:tmpl w:val="4F0AA3B0"/>
    <w:lvl w:ilvl="0" w:tplc="2E3E7A4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5D12892"/>
    <w:multiLevelType w:val="hybridMultilevel"/>
    <w:tmpl w:val="80943FDE"/>
    <w:lvl w:ilvl="0" w:tplc="2E3E7A46">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467A013E"/>
    <w:multiLevelType w:val="hybridMultilevel"/>
    <w:tmpl w:val="20024182"/>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 w15:restartNumberingAfterBreak="0">
    <w:nsid w:val="4BAC434E"/>
    <w:multiLevelType w:val="hybridMultilevel"/>
    <w:tmpl w:val="87D8CD0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4C2859D4"/>
    <w:multiLevelType w:val="hybridMultilevel"/>
    <w:tmpl w:val="B8624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771073"/>
    <w:multiLevelType w:val="hybridMultilevel"/>
    <w:tmpl w:val="9C7849DA"/>
    <w:lvl w:ilvl="0" w:tplc="5B86B04E">
      <w:start w:val="1"/>
      <w:numFmt w:val="decimal"/>
      <w:lvlText w:val="%1."/>
      <w:lvlJc w:val="left"/>
      <w:pPr>
        <w:tabs>
          <w:tab w:val="num" w:pos="375"/>
        </w:tabs>
        <w:ind w:left="375" w:hanging="375"/>
      </w:pPr>
      <w:rPr>
        <w:rFonts w:cs="Times New Roman"/>
      </w:rPr>
    </w:lvl>
    <w:lvl w:ilvl="1" w:tplc="04150019">
      <w:start w:val="1"/>
      <w:numFmt w:val="lowerLetter"/>
      <w:lvlText w:val="%2."/>
      <w:lvlJc w:val="left"/>
      <w:pPr>
        <w:tabs>
          <w:tab w:val="num" w:pos="-348"/>
        </w:tabs>
        <w:ind w:left="-348" w:hanging="360"/>
      </w:pPr>
      <w:rPr>
        <w:rFonts w:cs="Times New Roman"/>
      </w:rPr>
    </w:lvl>
    <w:lvl w:ilvl="2" w:tplc="0415001B">
      <w:start w:val="1"/>
      <w:numFmt w:val="lowerRoman"/>
      <w:lvlText w:val="%3."/>
      <w:lvlJc w:val="right"/>
      <w:pPr>
        <w:tabs>
          <w:tab w:val="num" w:pos="372"/>
        </w:tabs>
        <w:ind w:left="372" w:hanging="180"/>
      </w:pPr>
      <w:rPr>
        <w:rFonts w:cs="Times New Roman"/>
      </w:rPr>
    </w:lvl>
    <w:lvl w:ilvl="3" w:tplc="0415000F">
      <w:start w:val="1"/>
      <w:numFmt w:val="decimal"/>
      <w:lvlText w:val="%4."/>
      <w:lvlJc w:val="left"/>
      <w:pPr>
        <w:tabs>
          <w:tab w:val="num" w:pos="1092"/>
        </w:tabs>
        <w:ind w:left="1092" w:hanging="360"/>
      </w:pPr>
      <w:rPr>
        <w:rFonts w:cs="Times New Roman"/>
      </w:rPr>
    </w:lvl>
    <w:lvl w:ilvl="4" w:tplc="04150019">
      <w:start w:val="1"/>
      <w:numFmt w:val="lowerLetter"/>
      <w:lvlText w:val="%5."/>
      <w:lvlJc w:val="left"/>
      <w:pPr>
        <w:tabs>
          <w:tab w:val="num" w:pos="1812"/>
        </w:tabs>
        <w:ind w:left="1812" w:hanging="360"/>
      </w:pPr>
      <w:rPr>
        <w:rFonts w:cs="Times New Roman"/>
      </w:rPr>
    </w:lvl>
    <w:lvl w:ilvl="5" w:tplc="0415001B">
      <w:start w:val="1"/>
      <w:numFmt w:val="lowerRoman"/>
      <w:lvlText w:val="%6."/>
      <w:lvlJc w:val="right"/>
      <w:pPr>
        <w:tabs>
          <w:tab w:val="num" w:pos="2532"/>
        </w:tabs>
        <w:ind w:left="2532" w:hanging="180"/>
      </w:pPr>
      <w:rPr>
        <w:rFonts w:cs="Times New Roman"/>
      </w:rPr>
    </w:lvl>
    <w:lvl w:ilvl="6" w:tplc="0415000F">
      <w:start w:val="1"/>
      <w:numFmt w:val="decimal"/>
      <w:lvlText w:val="%7."/>
      <w:lvlJc w:val="left"/>
      <w:pPr>
        <w:tabs>
          <w:tab w:val="num" w:pos="3252"/>
        </w:tabs>
        <w:ind w:left="3252" w:hanging="360"/>
      </w:pPr>
      <w:rPr>
        <w:rFonts w:cs="Times New Roman"/>
      </w:rPr>
    </w:lvl>
    <w:lvl w:ilvl="7" w:tplc="04150019">
      <w:start w:val="1"/>
      <w:numFmt w:val="lowerLetter"/>
      <w:lvlText w:val="%8."/>
      <w:lvlJc w:val="left"/>
      <w:pPr>
        <w:tabs>
          <w:tab w:val="num" w:pos="3972"/>
        </w:tabs>
        <w:ind w:left="3972" w:hanging="360"/>
      </w:pPr>
      <w:rPr>
        <w:rFonts w:cs="Times New Roman"/>
      </w:rPr>
    </w:lvl>
    <w:lvl w:ilvl="8" w:tplc="0415001B">
      <w:start w:val="1"/>
      <w:numFmt w:val="lowerRoman"/>
      <w:lvlText w:val="%9."/>
      <w:lvlJc w:val="right"/>
      <w:pPr>
        <w:tabs>
          <w:tab w:val="num" w:pos="4692"/>
        </w:tabs>
        <w:ind w:left="4692" w:hanging="180"/>
      </w:pPr>
      <w:rPr>
        <w:rFonts w:cs="Times New Roman"/>
      </w:rPr>
    </w:lvl>
  </w:abstractNum>
  <w:abstractNum w:abstractNumId="15" w15:restartNumberingAfterBreak="0">
    <w:nsid w:val="513057A9"/>
    <w:multiLevelType w:val="hybridMultilevel"/>
    <w:tmpl w:val="B8B469FC"/>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A71E6D"/>
    <w:multiLevelType w:val="hybridMultilevel"/>
    <w:tmpl w:val="C7DCF804"/>
    <w:lvl w:ilvl="0" w:tplc="F0FCAE64">
      <w:start w:val="1"/>
      <w:numFmt w:val="decimal"/>
      <w:lvlText w:val="%1."/>
      <w:lvlJc w:val="left"/>
      <w:pPr>
        <w:tabs>
          <w:tab w:val="num" w:pos="454"/>
        </w:tabs>
        <w:ind w:left="454" w:hanging="454"/>
      </w:pPr>
      <w:rPr>
        <w:rFonts w:ascii="Times New Roman" w:eastAsia="Times New Roman" w:hAnsi="Times New Roman" w:cs="Times New Roman" w:hint="default"/>
        <w:b w:val="0"/>
        <w:bCs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E945DA"/>
    <w:multiLevelType w:val="hybridMultilevel"/>
    <w:tmpl w:val="1A128B5C"/>
    <w:lvl w:ilvl="0" w:tplc="DBFA8A44">
      <w:start w:val="1"/>
      <w:numFmt w:val="decimal"/>
      <w:lvlText w:val="%1."/>
      <w:lvlJc w:val="left"/>
      <w:pPr>
        <w:tabs>
          <w:tab w:val="num" w:pos="454"/>
        </w:tabs>
        <w:ind w:left="454" w:hanging="454"/>
      </w:pPr>
      <w:rPr>
        <w:rFonts w:ascii="Times New Roman" w:eastAsia="Times New Roman" w:hAnsi="Times New Roman" w:cs="Times New Roman" w:hint="default"/>
        <w:b w:val="0"/>
        <w:b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618572F3"/>
    <w:multiLevelType w:val="hybridMultilevel"/>
    <w:tmpl w:val="4404DD8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7D382F30"/>
    <w:multiLevelType w:val="hybridMultilevel"/>
    <w:tmpl w:val="74882A7E"/>
    <w:lvl w:ilvl="0" w:tplc="8114719A">
      <w:start w:val="1"/>
      <w:numFmt w:val="decimal"/>
      <w:lvlText w:val="%1."/>
      <w:lvlJc w:val="left"/>
      <w:pPr>
        <w:tabs>
          <w:tab w:val="num" w:pos="360"/>
        </w:tabs>
        <w:ind w:left="360" w:hanging="360"/>
      </w:pPr>
      <w:rPr>
        <w:rFonts w:cs="Times New Roman"/>
        <w:color w:val="auto"/>
      </w:rPr>
    </w:lvl>
    <w:lvl w:ilvl="1" w:tplc="988CC3D2">
      <w:start w:val="4"/>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7F4D776F"/>
    <w:multiLevelType w:val="hybridMultilevel"/>
    <w:tmpl w:val="4E66F01A"/>
    <w:lvl w:ilvl="0" w:tplc="302C7A2A">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15"/>
  </w:num>
  <w:num w:numId="17">
    <w:abstractNumId w:val="16"/>
  </w:num>
  <w:num w:numId="18">
    <w:abstractNumId w:val="0"/>
  </w:num>
  <w:num w:numId="19">
    <w:abstractNumId w:val="13"/>
  </w:num>
  <w:num w:numId="20">
    <w:abstractNumId w:val="5"/>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A"/>
    <w:rsid w:val="000D1696"/>
    <w:rsid w:val="00177B26"/>
    <w:rsid w:val="0018067A"/>
    <w:rsid w:val="001B5ECB"/>
    <w:rsid w:val="001C0713"/>
    <w:rsid w:val="00276CAA"/>
    <w:rsid w:val="002F38C2"/>
    <w:rsid w:val="00316DB6"/>
    <w:rsid w:val="0037463A"/>
    <w:rsid w:val="0039156B"/>
    <w:rsid w:val="00391D3A"/>
    <w:rsid w:val="003D5187"/>
    <w:rsid w:val="004052B2"/>
    <w:rsid w:val="0041740A"/>
    <w:rsid w:val="004E528E"/>
    <w:rsid w:val="004E7861"/>
    <w:rsid w:val="00570E78"/>
    <w:rsid w:val="00581264"/>
    <w:rsid w:val="005A1727"/>
    <w:rsid w:val="00600BD4"/>
    <w:rsid w:val="00653807"/>
    <w:rsid w:val="0068570A"/>
    <w:rsid w:val="006E1D9D"/>
    <w:rsid w:val="00706C17"/>
    <w:rsid w:val="007428DA"/>
    <w:rsid w:val="00751FB2"/>
    <w:rsid w:val="00857C8D"/>
    <w:rsid w:val="008A23BD"/>
    <w:rsid w:val="00971AEA"/>
    <w:rsid w:val="009B5F24"/>
    <w:rsid w:val="00A207FA"/>
    <w:rsid w:val="00A51B0C"/>
    <w:rsid w:val="00A97D0F"/>
    <w:rsid w:val="00AD1411"/>
    <w:rsid w:val="00B246AE"/>
    <w:rsid w:val="00B25304"/>
    <w:rsid w:val="00B442C4"/>
    <w:rsid w:val="00B610DF"/>
    <w:rsid w:val="00B8138C"/>
    <w:rsid w:val="00BA78A6"/>
    <w:rsid w:val="00C13BC8"/>
    <w:rsid w:val="00CF74AD"/>
    <w:rsid w:val="00D1320A"/>
    <w:rsid w:val="00D325A0"/>
    <w:rsid w:val="00D72705"/>
    <w:rsid w:val="00E10886"/>
    <w:rsid w:val="00E57D97"/>
    <w:rsid w:val="00EB1EA0"/>
    <w:rsid w:val="00ED11D5"/>
    <w:rsid w:val="00EE6FC3"/>
    <w:rsid w:val="00EE75AD"/>
    <w:rsid w:val="00F34D6E"/>
    <w:rsid w:val="00F416AE"/>
    <w:rsid w:val="00F56767"/>
    <w:rsid w:val="00F9144D"/>
    <w:rsid w:val="00FC6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6AB3"/>
  <w15:chartTrackingRefBased/>
  <w15:docId w15:val="{958BA775-7F20-4E65-9104-D85347E5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AEA"/>
    <w:pPr>
      <w:spacing w:after="0" w:line="240" w:lineRule="auto"/>
    </w:pPr>
    <w:rPr>
      <w:rFonts w:ascii="Times New Roman" w:eastAsia="Times New Roman" w:hAnsi="Times New Roman" w:cs="Times New Roman"/>
      <w:kern w:val="3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971AEA"/>
    <w:rPr>
      <w:rFonts w:ascii="Times New Roman" w:hAnsi="Times New Roman" w:cs="Times New Roman" w:hint="default"/>
      <w:color w:val="0000FF"/>
      <w:u w:val="single"/>
    </w:rPr>
  </w:style>
  <w:style w:type="paragraph" w:styleId="NormalnyWeb">
    <w:name w:val="Normal (Web)"/>
    <w:basedOn w:val="Normalny"/>
    <w:uiPriority w:val="99"/>
    <w:semiHidden/>
    <w:unhideWhenUsed/>
    <w:rsid w:val="00971AEA"/>
    <w:pPr>
      <w:spacing w:before="100" w:beforeAutospacing="1" w:after="100" w:afterAutospacing="1"/>
    </w:pPr>
    <w:rPr>
      <w:rFonts w:ascii="Arial Unicode MS" w:eastAsia="Arial Unicode MS" w:cs="Arial Unicode MS"/>
      <w:kern w:val="0"/>
    </w:rPr>
  </w:style>
  <w:style w:type="paragraph" w:styleId="Nagwek">
    <w:name w:val="header"/>
    <w:basedOn w:val="Normalny"/>
    <w:link w:val="NagwekZnak"/>
    <w:uiPriority w:val="99"/>
    <w:semiHidden/>
    <w:unhideWhenUsed/>
    <w:rsid w:val="00971AEA"/>
    <w:pPr>
      <w:tabs>
        <w:tab w:val="center" w:pos="4536"/>
        <w:tab w:val="right" w:pos="9072"/>
      </w:tabs>
    </w:pPr>
    <w:rPr>
      <w:kern w:val="0"/>
      <w:sz w:val="20"/>
      <w:szCs w:val="20"/>
    </w:rPr>
  </w:style>
  <w:style w:type="character" w:customStyle="1" w:styleId="NagwekZnak">
    <w:name w:val="Nagłówek Znak"/>
    <w:basedOn w:val="Domylnaczcionkaakapitu"/>
    <w:link w:val="Nagwek"/>
    <w:uiPriority w:val="99"/>
    <w:semiHidden/>
    <w:rsid w:val="00971AE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971AEA"/>
    <w:pPr>
      <w:jc w:val="both"/>
    </w:pPr>
    <w:rPr>
      <w:b/>
      <w:bCs/>
      <w:kern w:val="0"/>
    </w:rPr>
  </w:style>
  <w:style w:type="character" w:customStyle="1" w:styleId="TekstpodstawowyZnak">
    <w:name w:val="Tekst podstawowy Znak"/>
    <w:basedOn w:val="Domylnaczcionkaakapitu"/>
    <w:link w:val="Tekstpodstawowy"/>
    <w:uiPriority w:val="99"/>
    <w:semiHidden/>
    <w:rsid w:val="00971AEA"/>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971AEA"/>
    <w:pPr>
      <w:jc w:val="both"/>
    </w:pPr>
    <w:rPr>
      <w:kern w:val="0"/>
    </w:rPr>
  </w:style>
  <w:style w:type="character" w:customStyle="1" w:styleId="Tekstpodstawowy3Znak">
    <w:name w:val="Tekst podstawowy 3 Znak"/>
    <w:basedOn w:val="Domylnaczcionkaakapitu"/>
    <w:link w:val="Tekstpodstawowy3"/>
    <w:uiPriority w:val="99"/>
    <w:semiHidden/>
    <w:rsid w:val="00971A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71AEA"/>
    <w:pPr>
      <w:ind w:left="720"/>
    </w:pPr>
    <w:rPr>
      <w:rFonts w:ascii="Calibri" w:eastAsia="Calibri" w:hAnsi="Calibri"/>
      <w:kern w:val="0"/>
      <w:sz w:val="22"/>
      <w:szCs w:val="22"/>
    </w:rPr>
  </w:style>
  <w:style w:type="paragraph" w:styleId="Tekstdymka">
    <w:name w:val="Balloon Text"/>
    <w:basedOn w:val="Normalny"/>
    <w:link w:val="TekstdymkaZnak"/>
    <w:uiPriority w:val="99"/>
    <w:semiHidden/>
    <w:unhideWhenUsed/>
    <w:rsid w:val="00CF74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4AD"/>
    <w:rPr>
      <w:rFonts w:ascii="Segoe UI" w:eastAsia="Times New Roman" w:hAnsi="Segoe UI" w:cs="Segoe UI"/>
      <w:kern w:val="32"/>
      <w:sz w:val="18"/>
      <w:szCs w:val="18"/>
      <w:lang w:eastAsia="pl-PL"/>
    </w:rPr>
  </w:style>
  <w:style w:type="character" w:styleId="Odwoaniedokomentarza">
    <w:name w:val="annotation reference"/>
    <w:basedOn w:val="Domylnaczcionkaakapitu"/>
    <w:uiPriority w:val="99"/>
    <w:semiHidden/>
    <w:unhideWhenUsed/>
    <w:rsid w:val="00F9144D"/>
    <w:rPr>
      <w:sz w:val="16"/>
      <w:szCs w:val="16"/>
    </w:rPr>
  </w:style>
  <w:style w:type="paragraph" w:styleId="Tekstkomentarza">
    <w:name w:val="annotation text"/>
    <w:basedOn w:val="Normalny"/>
    <w:link w:val="TekstkomentarzaZnak"/>
    <w:uiPriority w:val="99"/>
    <w:semiHidden/>
    <w:unhideWhenUsed/>
    <w:rsid w:val="00F9144D"/>
    <w:rPr>
      <w:sz w:val="20"/>
      <w:szCs w:val="20"/>
    </w:rPr>
  </w:style>
  <w:style w:type="character" w:customStyle="1" w:styleId="TekstkomentarzaZnak">
    <w:name w:val="Tekst komentarza Znak"/>
    <w:basedOn w:val="Domylnaczcionkaakapitu"/>
    <w:link w:val="Tekstkomentarza"/>
    <w:uiPriority w:val="99"/>
    <w:semiHidden/>
    <w:rsid w:val="00F9144D"/>
    <w:rPr>
      <w:rFonts w:ascii="Times New Roman" w:eastAsia="Times New Roman" w:hAnsi="Times New Roman" w:cs="Times New Roman"/>
      <w:kern w:val="32"/>
      <w:sz w:val="20"/>
      <w:szCs w:val="20"/>
      <w:lang w:eastAsia="pl-PL"/>
    </w:rPr>
  </w:style>
  <w:style w:type="paragraph" w:styleId="Tematkomentarza">
    <w:name w:val="annotation subject"/>
    <w:basedOn w:val="Tekstkomentarza"/>
    <w:next w:val="Tekstkomentarza"/>
    <w:link w:val="TematkomentarzaZnak"/>
    <w:uiPriority w:val="99"/>
    <w:semiHidden/>
    <w:unhideWhenUsed/>
    <w:rsid w:val="00F9144D"/>
    <w:rPr>
      <w:b/>
      <w:bCs/>
    </w:rPr>
  </w:style>
  <w:style w:type="character" w:customStyle="1" w:styleId="TematkomentarzaZnak">
    <w:name w:val="Temat komentarza Znak"/>
    <w:basedOn w:val="TekstkomentarzaZnak"/>
    <w:link w:val="Tematkomentarza"/>
    <w:uiPriority w:val="99"/>
    <w:semiHidden/>
    <w:rsid w:val="00F9144D"/>
    <w:rPr>
      <w:rFonts w:ascii="Times New Roman" w:eastAsia="Times New Roman" w:hAnsi="Times New Roman" w:cs="Times New Roman"/>
      <w:b/>
      <w:bCs/>
      <w:kern w:val="32"/>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4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i-net@w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2830</TotalTime>
  <Pages>7</Pages>
  <Words>2561</Words>
  <Characters>15372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Żyłkowski</dc:creator>
  <cp:keywords/>
  <dc:description/>
  <cp:lastModifiedBy>Łukasz Szlachetka</cp:lastModifiedBy>
  <cp:revision>54</cp:revision>
  <cp:lastPrinted>2016-08-31T13:04:00Z</cp:lastPrinted>
  <dcterms:created xsi:type="dcterms:W3CDTF">2016-08-16T10:00:00Z</dcterms:created>
  <dcterms:modified xsi:type="dcterms:W3CDTF">2020-09-11T08:36:00Z</dcterms:modified>
</cp:coreProperties>
</file>